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1CFB" w:rsidRPr="007B0099" w:rsidRDefault="00200B45" w:rsidP="00BC3AB2">
      <w:pPr>
        <w:pStyle w:val="Header"/>
        <w:tabs>
          <w:tab w:val="left" w:pos="8040"/>
        </w:tabs>
        <w:spacing w:line="280" w:lineRule="exact"/>
        <w:jc w:val="both"/>
        <w:rPr>
          <w:rFonts w:eastAsia="PMingLiU"/>
          <w:sz w:val="24"/>
          <w:lang w:eastAsia="zh-TW"/>
        </w:rPr>
      </w:pPr>
      <w:bookmarkStart w:id="0" w:name="OLE_LINK64"/>
      <w:bookmarkStart w:id="1" w:name="_Ref399006623"/>
      <w:bookmarkStart w:id="2" w:name="_Toc92513360"/>
      <w:r>
        <w:rPr>
          <w:sz w:val="24"/>
          <w:lang w:eastAsia="zh-CN"/>
        </w:rPr>
        <w:t>3GPP TSG-RAN WG4 Meeting #</w:t>
      </w:r>
      <w:r w:rsidR="001E1CFB">
        <w:rPr>
          <w:sz w:val="24"/>
          <w:lang w:eastAsia="zh-CN"/>
        </w:rPr>
        <w:t>10</w:t>
      </w:r>
      <w:r w:rsidR="0071465D">
        <w:rPr>
          <w:sz w:val="24"/>
          <w:lang w:eastAsia="zh-CN"/>
        </w:rPr>
        <w:t>8</w:t>
      </w:r>
      <w:r w:rsidR="001E1CFB">
        <w:rPr>
          <w:sz w:val="24"/>
          <w:lang w:eastAsia="zh-CN"/>
        </w:rPr>
        <w:t xml:space="preserve">                              </w:t>
      </w:r>
      <w:r w:rsidR="0071465D">
        <w:rPr>
          <w:sz w:val="24"/>
          <w:lang w:eastAsia="zh-CN"/>
        </w:rPr>
        <w:t xml:space="preserve">       </w:t>
      </w:r>
      <w:r w:rsidR="00E103A0" w:rsidRPr="00E103A0">
        <w:rPr>
          <w:sz w:val="24"/>
          <w:lang w:eastAsia="zh-CN"/>
        </w:rPr>
        <w:t>R4-</w:t>
      </w:r>
      <w:r w:rsidR="007B0099">
        <w:rPr>
          <w:rFonts w:eastAsia="PMingLiU" w:hint="eastAsia"/>
          <w:sz w:val="24"/>
          <w:lang w:eastAsia="zh-TW"/>
        </w:rPr>
        <w:t>23</w:t>
      </w:r>
      <w:r w:rsidR="00D10791">
        <w:rPr>
          <w:rFonts w:eastAsia="PMingLiU"/>
          <w:sz w:val="24"/>
          <w:lang w:eastAsia="zh-TW"/>
        </w:rPr>
        <w:t>14875</w:t>
      </w:r>
    </w:p>
    <w:p w:rsidR="00BB1FFE" w:rsidRPr="002B55F8" w:rsidRDefault="0071465D" w:rsidP="005948B1">
      <w:pPr>
        <w:pStyle w:val="Header"/>
        <w:tabs>
          <w:tab w:val="left" w:pos="8040"/>
        </w:tabs>
        <w:spacing w:line="280" w:lineRule="exact"/>
        <w:jc w:val="both"/>
        <w:rPr>
          <w:rFonts w:cs="Arial"/>
          <w:sz w:val="24"/>
          <w:szCs w:val="24"/>
        </w:rPr>
      </w:pPr>
      <w:r w:rsidRPr="0071465D">
        <w:rPr>
          <w:sz w:val="24"/>
          <w:lang w:eastAsia="zh-CN"/>
        </w:rPr>
        <w:t>Toulouse, France, August 21 – August 25, 2023</w:t>
      </w:r>
    </w:p>
    <w:bookmarkEnd w:id="0"/>
    <w:p w:rsidR="005929A6" w:rsidRPr="00BB1FFE" w:rsidRDefault="005929A6" w:rsidP="005948B1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3C27A2" w:rsidRDefault="005929A6" w:rsidP="00BC3AB2">
      <w:pPr>
        <w:tabs>
          <w:tab w:val="left" w:pos="1985"/>
        </w:tabs>
        <w:jc w:val="both"/>
        <w:rPr>
          <w:rFonts w:ascii="Arial" w:eastAsia="PMingLiU" w:hAnsi="Arial" w:cs="Arial"/>
          <w:b/>
          <w:sz w:val="22"/>
          <w:lang w:eastAsia="zh-TW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1465D">
        <w:rPr>
          <w:rFonts w:ascii="Arial" w:hAnsi="Arial" w:cs="Arial"/>
          <w:sz w:val="22"/>
          <w:lang w:val="en-US"/>
        </w:rPr>
        <w:t>Google</w:t>
      </w:r>
      <w:r w:rsidR="00795EC3">
        <w:rPr>
          <w:rFonts w:ascii="Arial" w:hAnsi="Arial" w:cs="Arial"/>
          <w:sz w:val="22"/>
          <w:lang w:val="en-US"/>
        </w:rPr>
        <w:t>, CHTTL</w:t>
      </w:r>
    </w:p>
    <w:p w:rsidR="005929A6" w:rsidRPr="007B0099" w:rsidRDefault="005929A6" w:rsidP="00BC3AB2">
      <w:pPr>
        <w:ind w:left="1985" w:hanging="1985"/>
        <w:jc w:val="both"/>
        <w:rPr>
          <w:rFonts w:ascii="Arial" w:eastAsia="PMingLiU" w:hAnsi="Arial" w:cs="Arial"/>
          <w:sz w:val="22"/>
          <w:lang w:eastAsia="zh-TW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C3AB2" w:rsidRPr="00BC3AB2">
        <w:rPr>
          <w:rFonts w:ascii="Arial" w:hAnsi="Arial" w:cs="Arial"/>
          <w:sz w:val="22"/>
        </w:rPr>
        <w:t xml:space="preserve">WF on </w:t>
      </w:r>
      <w:r w:rsidR="0071465D" w:rsidRPr="0071465D">
        <w:rPr>
          <w:rFonts w:ascii="Arial" w:hAnsi="Arial" w:cs="Arial"/>
          <w:sz w:val="22"/>
        </w:rPr>
        <w:t>IE supportedBandwidthCombinationSetIntraENDC</w:t>
      </w:r>
    </w:p>
    <w:p w:rsidR="005929A6" w:rsidRPr="001E4ACC" w:rsidRDefault="005929A6" w:rsidP="00BC3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71465D">
        <w:rPr>
          <w:rFonts w:ascii="Arial" w:hAnsi="Arial" w:cs="Arial"/>
          <w:color w:val="000000"/>
          <w:sz w:val="22"/>
          <w:lang w:eastAsia="ja-JP"/>
        </w:rPr>
        <w:t>5</w:t>
      </w:r>
      <w:r w:rsidR="00BC3AB2" w:rsidRPr="00064625">
        <w:rPr>
          <w:rFonts w:ascii="Arial" w:hAnsi="Arial" w:cs="Arial"/>
          <w:color w:val="000000"/>
          <w:sz w:val="22"/>
          <w:lang w:eastAsia="ja-JP"/>
        </w:rPr>
        <w:t>.</w:t>
      </w:r>
      <w:r w:rsidR="0071465D">
        <w:rPr>
          <w:rFonts w:ascii="Arial" w:hAnsi="Arial" w:cs="Arial"/>
          <w:color w:val="000000"/>
          <w:sz w:val="22"/>
          <w:lang w:eastAsia="ja-JP"/>
        </w:rPr>
        <w:t>1</w:t>
      </w:r>
      <w:r w:rsidR="00BC3AB2" w:rsidRPr="00064625">
        <w:rPr>
          <w:rFonts w:ascii="Arial" w:hAnsi="Arial" w:cs="Arial"/>
          <w:color w:val="000000"/>
          <w:sz w:val="22"/>
          <w:lang w:eastAsia="ja-JP"/>
        </w:rPr>
        <w:t>.</w:t>
      </w:r>
      <w:r w:rsidR="0071465D">
        <w:rPr>
          <w:rFonts w:ascii="Arial" w:hAnsi="Arial" w:cs="Arial"/>
          <w:color w:val="000000"/>
          <w:sz w:val="22"/>
          <w:lang w:eastAsia="ja-JP"/>
        </w:rPr>
        <w:t>3</w:t>
      </w:r>
    </w:p>
    <w:p w:rsidR="005929A6" w:rsidRPr="007E72E2" w:rsidRDefault="005929A6" w:rsidP="00BC3AB2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BC3AB2">
        <w:rPr>
          <w:rFonts w:ascii="Arial" w:eastAsia="SimSun" w:hAnsi="Arial" w:cs="Arial"/>
          <w:sz w:val="22"/>
          <w:lang w:eastAsia="zh-CN"/>
        </w:rPr>
        <w:t>Approval</w:t>
      </w:r>
    </w:p>
    <w:bookmarkEnd w:id="1"/>
    <w:bookmarkEnd w:id="2"/>
    <w:p w:rsidR="00770BF5" w:rsidRPr="00B16EEF" w:rsidRDefault="00BC3AB2" w:rsidP="005948B1">
      <w:pPr>
        <w:pStyle w:val="Heading1"/>
        <w:numPr>
          <w:ilvl w:val="0"/>
          <w:numId w:val="0"/>
        </w:numPr>
        <w:jc w:val="both"/>
      </w:pPr>
      <w:r>
        <w:t>Background</w:t>
      </w:r>
    </w:p>
    <w:p w:rsidR="000E2E0A" w:rsidRPr="00BC3AB2" w:rsidRDefault="00950347" w:rsidP="0071465D">
      <w:pPr>
        <w:rPr>
          <w:lang w:val="en-US"/>
        </w:rPr>
      </w:pPr>
      <w:r w:rsidRPr="00BC3AB2">
        <w:rPr>
          <w:lang w:val="en-US"/>
        </w:rPr>
        <w:t xml:space="preserve">Backgrounds </w:t>
      </w:r>
      <w:r w:rsidR="0071465D">
        <w:rPr>
          <w:lang w:val="en-US"/>
        </w:rPr>
        <w:t xml:space="preserve">for </w:t>
      </w:r>
      <w:r w:rsidR="00B56689">
        <w:rPr>
          <w:rFonts w:eastAsia="PMingLiU" w:hint="eastAsia"/>
          <w:lang w:val="en-US" w:eastAsia="zh-TW"/>
        </w:rPr>
        <w:t xml:space="preserve">the issue of </w:t>
      </w:r>
      <w:r w:rsidR="0071465D" w:rsidRPr="0071465D">
        <w:rPr>
          <w:lang w:val="en-US"/>
        </w:rPr>
        <w:t xml:space="preserve">IE </w:t>
      </w:r>
      <w:r w:rsidR="0071465D" w:rsidRPr="0071465D">
        <w:rPr>
          <w:i/>
          <w:iCs/>
          <w:lang w:val="en-US"/>
        </w:rPr>
        <w:t>supportedBandwidthCombinationSetIntraENDC</w:t>
      </w:r>
      <w:r w:rsidR="00CF1B68">
        <w:rPr>
          <w:lang w:val="en-US"/>
        </w:rPr>
        <w:t>.</w:t>
      </w:r>
    </w:p>
    <w:p w:rsidR="00AC26E0" w:rsidRPr="00600DFD" w:rsidRDefault="00130A3F" w:rsidP="0071465D">
      <w:pPr>
        <w:numPr>
          <w:ilvl w:val="1"/>
          <w:numId w:val="23"/>
        </w:numPr>
        <w:tabs>
          <w:tab w:val="num" w:pos="720"/>
        </w:tabs>
        <w:ind w:left="720"/>
        <w:rPr>
          <w:lang w:val="en-US"/>
        </w:rPr>
      </w:pPr>
      <w:r>
        <w:rPr>
          <w:rFonts w:eastAsia="PMingLiU" w:hint="eastAsia"/>
          <w:lang w:val="en-US" w:eastAsia="zh-TW"/>
        </w:rPr>
        <w:t xml:space="preserve">For the </w:t>
      </w:r>
      <w:r w:rsidR="00A95D0C">
        <w:rPr>
          <w:rFonts w:eastAsia="PMingLiU" w:hint="eastAsia"/>
          <w:lang w:val="en-US" w:eastAsia="zh-TW"/>
        </w:rPr>
        <w:t xml:space="preserve">higher order </w:t>
      </w:r>
      <w:r>
        <w:rPr>
          <w:rFonts w:eastAsia="PMingLiU" w:hint="eastAsia"/>
          <w:lang w:val="en-US" w:eastAsia="zh-TW"/>
        </w:rPr>
        <w:t>inter-band EN-DC</w:t>
      </w:r>
      <w:r w:rsidR="00A95D0C">
        <w:rPr>
          <w:rFonts w:eastAsia="PMingLiU" w:hint="eastAsia"/>
          <w:lang w:val="en-US" w:eastAsia="zh-TW"/>
        </w:rPr>
        <w:t>/NE-DC</w:t>
      </w:r>
      <w:r>
        <w:rPr>
          <w:rFonts w:eastAsia="PMingLiU" w:hint="eastAsia"/>
          <w:lang w:val="en-US" w:eastAsia="zh-TW"/>
        </w:rPr>
        <w:t xml:space="preserve"> combinations with a common band on the LTE and NR side, RAN2 had introduced a </w:t>
      </w:r>
      <w:r>
        <w:rPr>
          <w:rFonts w:eastAsia="PMingLiU"/>
          <w:lang w:val="en-US" w:eastAsia="zh-TW"/>
        </w:rPr>
        <w:t>signaling</w:t>
      </w:r>
      <w:r>
        <w:rPr>
          <w:rFonts w:eastAsia="PMingLiU" w:hint="eastAsia"/>
          <w:lang w:val="en-US" w:eastAsia="zh-TW"/>
        </w:rPr>
        <w:t xml:space="preserve"> IE, </w:t>
      </w:r>
      <w:r w:rsidRPr="0071465D">
        <w:rPr>
          <w:i/>
          <w:iCs/>
          <w:lang w:val="en-US"/>
        </w:rPr>
        <w:t>supportedBandwidthCombinationSetIntraENDC</w:t>
      </w:r>
      <w:r w:rsidRPr="00600DFD">
        <w:rPr>
          <w:rFonts w:eastAsia="PMingLiU"/>
          <w:iCs/>
          <w:lang w:val="en-US" w:eastAsia="zh-TW"/>
        </w:rPr>
        <w:t xml:space="preserve">, </w:t>
      </w:r>
      <w:r w:rsidR="00A95D0C">
        <w:rPr>
          <w:rFonts w:eastAsia="PMingLiU" w:hint="eastAsia"/>
          <w:iCs/>
          <w:lang w:val="en-US" w:eastAsia="zh-TW"/>
        </w:rPr>
        <w:t xml:space="preserve">to indicate the BCS for the intra-band EN-DC/NE-DC component </w:t>
      </w:r>
      <w:r>
        <w:rPr>
          <w:rFonts w:eastAsia="PMingLiU" w:hint="eastAsia"/>
          <w:iCs/>
          <w:lang w:val="en-US" w:eastAsia="zh-TW"/>
        </w:rPr>
        <w:t>based on the RAN4 LS [1][2].</w:t>
      </w:r>
    </w:p>
    <w:p w:rsidR="00A95D0C" w:rsidRPr="00600DFD" w:rsidRDefault="00A95D0C" w:rsidP="00A12D49">
      <w:pPr>
        <w:numPr>
          <w:ilvl w:val="1"/>
          <w:numId w:val="23"/>
        </w:numPr>
        <w:rPr>
          <w:lang w:val="en-US"/>
        </w:rPr>
      </w:pPr>
      <w:r>
        <w:rPr>
          <w:lang w:val="en-US"/>
        </w:rPr>
        <w:t>For example, for the band combination DC_</w:t>
      </w:r>
      <w:r>
        <w:rPr>
          <w:rFonts w:eastAsia="PMingLiU" w:hint="eastAsia"/>
          <w:lang w:val="en-US" w:eastAsia="zh-TW"/>
        </w:rPr>
        <w:t>3</w:t>
      </w:r>
      <w:r>
        <w:rPr>
          <w:lang w:val="en-US"/>
        </w:rPr>
        <w:t>A</w:t>
      </w:r>
      <w:r>
        <w:rPr>
          <w:rFonts w:eastAsia="PMingLiU" w:hint="eastAsia"/>
          <w:lang w:val="en-US" w:eastAsia="zh-TW"/>
        </w:rPr>
        <w:t>_n3</w:t>
      </w:r>
      <w:r>
        <w:rPr>
          <w:lang w:val="en-US"/>
        </w:rPr>
        <w:t>A</w:t>
      </w:r>
      <w:r>
        <w:rPr>
          <w:rFonts w:eastAsia="PMingLiU" w:hint="eastAsia"/>
          <w:lang w:val="en-US" w:eastAsia="zh-TW"/>
        </w:rPr>
        <w:t>-</w:t>
      </w:r>
      <w:r>
        <w:rPr>
          <w:lang w:val="en-US"/>
        </w:rPr>
        <w:t>n7</w:t>
      </w:r>
      <w:r>
        <w:rPr>
          <w:rFonts w:eastAsia="PMingLiU" w:hint="eastAsia"/>
          <w:lang w:val="en-US" w:eastAsia="zh-TW"/>
        </w:rPr>
        <w:t>7</w:t>
      </w:r>
      <w:r>
        <w:rPr>
          <w:lang w:val="en-US"/>
        </w:rPr>
        <w:t xml:space="preserve">A, this IE can be used to indicate BCS for </w:t>
      </w:r>
      <w:r w:rsidR="0039158A">
        <w:rPr>
          <w:rFonts w:eastAsia="MS Mincho"/>
          <w:lang w:val="en-US" w:eastAsia="ja-JP"/>
        </w:rPr>
        <w:t xml:space="preserve">the </w:t>
      </w:r>
      <w:r>
        <w:rPr>
          <w:lang w:val="en-US"/>
        </w:rPr>
        <w:t>intra-band components DC_</w:t>
      </w:r>
      <w:r>
        <w:rPr>
          <w:rFonts w:eastAsia="PMingLiU" w:hint="eastAsia"/>
          <w:lang w:val="en-US" w:eastAsia="zh-TW"/>
        </w:rPr>
        <w:t>3</w:t>
      </w:r>
      <w:r>
        <w:rPr>
          <w:lang w:val="en-US"/>
        </w:rPr>
        <w:t>A_n</w:t>
      </w:r>
      <w:r>
        <w:rPr>
          <w:rFonts w:eastAsia="PMingLiU" w:hint="eastAsia"/>
          <w:lang w:val="en-US" w:eastAsia="zh-TW"/>
        </w:rPr>
        <w:t>3</w:t>
      </w:r>
      <w:r>
        <w:rPr>
          <w:lang w:val="en-US"/>
        </w:rPr>
        <w:t>A within inter-band EN-DC band combination.</w:t>
      </w:r>
    </w:p>
    <w:p w:rsidR="00A95D0C" w:rsidRPr="00600DFD" w:rsidRDefault="0039158A" w:rsidP="0039158A">
      <w:pPr>
        <w:numPr>
          <w:ilvl w:val="1"/>
          <w:numId w:val="23"/>
        </w:numPr>
        <w:rPr>
          <w:lang w:val="en-US"/>
        </w:rPr>
      </w:pPr>
      <w:r>
        <w:rPr>
          <w:lang w:val="en-US"/>
        </w:rPr>
        <w:t xml:space="preserve">If this IE is not included, </w:t>
      </w:r>
      <w:r w:rsidRPr="0039158A">
        <w:rPr>
          <w:lang w:val="en-US"/>
        </w:rPr>
        <w:t>the network assumes the UE supports BCS0</w:t>
      </w:r>
      <w:r>
        <w:rPr>
          <w:lang w:val="en-US"/>
        </w:rPr>
        <w:t xml:space="preserve"> for the</w:t>
      </w:r>
      <w:r w:rsidRPr="0039158A">
        <w:rPr>
          <w:lang w:val="en-US"/>
        </w:rPr>
        <w:t xml:space="preserve"> </w:t>
      </w:r>
      <w:r>
        <w:rPr>
          <w:lang w:val="en-US"/>
        </w:rPr>
        <w:t xml:space="preserve">intra-band </w:t>
      </w:r>
      <w:r w:rsidRPr="0039158A">
        <w:rPr>
          <w:lang w:val="en-US"/>
        </w:rPr>
        <w:t>EN-DC/NE-DC</w:t>
      </w:r>
      <w:r>
        <w:rPr>
          <w:lang w:val="en-US"/>
        </w:rPr>
        <w:t xml:space="preserve"> as defined in the </w:t>
      </w:r>
      <w:r w:rsidRPr="0039158A">
        <w:rPr>
          <w:lang w:val="en-US"/>
        </w:rPr>
        <w:t>TS 38.101-3</w:t>
      </w:r>
      <w:r>
        <w:rPr>
          <w:lang w:val="en-US"/>
        </w:rPr>
        <w:t xml:space="preserve"> [3][4][5][6][7].</w:t>
      </w:r>
    </w:p>
    <w:p w:rsidR="0039158A" w:rsidRDefault="00A12D49">
      <w:pPr>
        <w:numPr>
          <w:ilvl w:val="1"/>
          <w:numId w:val="23"/>
        </w:numPr>
        <w:rPr>
          <w:lang w:val="en-US"/>
        </w:rPr>
      </w:pPr>
      <w:r>
        <w:rPr>
          <w:lang w:val="en-US"/>
        </w:rPr>
        <w:t>Note that this IE can indicate only one intra-band EN-DC</w:t>
      </w:r>
      <w:r w:rsidR="0039158A">
        <w:rPr>
          <w:lang w:val="en-US"/>
        </w:rPr>
        <w:t>/NE-DC</w:t>
      </w:r>
      <w:r>
        <w:rPr>
          <w:lang w:val="en-US"/>
        </w:rPr>
        <w:t xml:space="preserve"> component </w:t>
      </w:r>
      <w:r w:rsidR="0039158A">
        <w:rPr>
          <w:lang w:val="en-US"/>
        </w:rPr>
        <w:t>of an</w:t>
      </w:r>
      <w:r w:rsidR="0039158A" w:rsidRPr="00A12D49">
        <w:rPr>
          <w:lang w:val="en-US"/>
        </w:rPr>
        <w:t xml:space="preserve"> </w:t>
      </w:r>
      <w:r w:rsidRPr="00A12D49">
        <w:rPr>
          <w:lang w:val="en-US"/>
        </w:rPr>
        <w:t>inter-band EN-DC</w:t>
      </w:r>
      <w:r w:rsidR="0039158A">
        <w:rPr>
          <w:lang w:val="en-US"/>
        </w:rPr>
        <w:t>/NE-DC</w:t>
      </w:r>
      <w:r w:rsidRPr="00A12D49">
        <w:rPr>
          <w:lang w:val="en-US"/>
        </w:rPr>
        <w:t xml:space="preserve"> band combination</w:t>
      </w:r>
      <w:r w:rsidR="005F68E7">
        <w:rPr>
          <w:lang w:val="en-US"/>
        </w:rPr>
        <w:t>.</w:t>
      </w:r>
    </w:p>
    <w:p w:rsidR="0071465D" w:rsidRPr="0039158A" w:rsidRDefault="0039158A">
      <w:pPr>
        <w:numPr>
          <w:ilvl w:val="1"/>
          <w:numId w:val="23"/>
        </w:numPr>
        <w:rPr>
          <w:lang w:val="en-US"/>
        </w:rPr>
      </w:pPr>
      <w:r>
        <w:rPr>
          <w:lang w:val="en-US"/>
        </w:rPr>
        <w:t>The description of the signal</w:t>
      </w:r>
      <w:r w:rsidR="001D2BD0">
        <w:rPr>
          <w:lang w:val="en-US"/>
        </w:rPr>
        <w:t>ing IE in TS 38.306 is provided</w:t>
      </w:r>
      <w:r w:rsidR="00600DFD">
        <w:rPr>
          <w:lang w:val="en-US"/>
        </w:rPr>
        <w:t xml:space="preserve"> </w:t>
      </w:r>
      <w:r>
        <w:rPr>
          <w:lang w:val="en-US"/>
        </w:rPr>
        <w:t>below.</w:t>
      </w:r>
    </w:p>
    <w:tbl>
      <w:tblPr>
        <w:tblW w:w="951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7"/>
        <w:gridCol w:w="709"/>
        <w:gridCol w:w="728"/>
      </w:tblGrid>
      <w:tr w:rsidR="0071465D" w:rsidRPr="001925DE" w:rsidTr="00600DFD">
        <w:trPr>
          <w:cantSplit/>
          <w:tblHeader/>
        </w:trPr>
        <w:tc>
          <w:tcPr>
            <w:tcW w:w="6804" w:type="dxa"/>
          </w:tcPr>
          <w:p w:rsidR="0071465D" w:rsidRPr="001925DE" w:rsidRDefault="0071465D" w:rsidP="00A870C9">
            <w:pPr>
              <w:pStyle w:val="TAH"/>
            </w:pPr>
            <w:r w:rsidRPr="001925DE">
              <w:t>Definitions for parameters</w:t>
            </w:r>
          </w:p>
        </w:tc>
        <w:tc>
          <w:tcPr>
            <w:tcW w:w="709" w:type="dxa"/>
          </w:tcPr>
          <w:p w:rsidR="0071465D" w:rsidRPr="001925DE" w:rsidRDefault="0071465D" w:rsidP="00A870C9">
            <w:pPr>
              <w:pStyle w:val="TAH"/>
            </w:pPr>
            <w:r w:rsidRPr="001925DE">
              <w:t>Per</w:t>
            </w:r>
          </w:p>
        </w:tc>
        <w:tc>
          <w:tcPr>
            <w:tcW w:w="567" w:type="dxa"/>
          </w:tcPr>
          <w:p w:rsidR="0071465D" w:rsidRPr="001925DE" w:rsidRDefault="0071465D" w:rsidP="00A870C9">
            <w:pPr>
              <w:pStyle w:val="TAH"/>
            </w:pPr>
            <w:r w:rsidRPr="001925DE">
              <w:t>M</w:t>
            </w:r>
          </w:p>
        </w:tc>
        <w:tc>
          <w:tcPr>
            <w:tcW w:w="709" w:type="dxa"/>
          </w:tcPr>
          <w:p w:rsidR="0071465D" w:rsidRPr="001925DE" w:rsidRDefault="0071465D" w:rsidP="00A870C9">
            <w:pPr>
              <w:pStyle w:val="TAH"/>
            </w:pPr>
            <w:r w:rsidRPr="001925DE">
              <w:t>FDD-TDD</w:t>
            </w:r>
          </w:p>
          <w:p w:rsidR="0071465D" w:rsidRPr="001925DE" w:rsidRDefault="0071465D" w:rsidP="00A870C9">
            <w:pPr>
              <w:pStyle w:val="TAH"/>
            </w:pPr>
            <w:r w:rsidRPr="001925DE">
              <w:t>DIFF</w:t>
            </w:r>
          </w:p>
        </w:tc>
        <w:tc>
          <w:tcPr>
            <w:tcW w:w="728" w:type="dxa"/>
          </w:tcPr>
          <w:p w:rsidR="0071465D" w:rsidRPr="001925DE" w:rsidRDefault="0071465D" w:rsidP="00A870C9">
            <w:pPr>
              <w:pStyle w:val="TAH"/>
            </w:pPr>
            <w:r w:rsidRPr="001925DE">
              <w:t>FR1-FR2</w:t>
            </w:r>
          </w:p>
          <w:p w:rsidR="0071465D" w:rsidRPr="001925DE" w:rsidRDefault="0071465D" w:rsidP="00A870C9">
            <w:pPr>
              <w:pStyle w:val="TAH"/>
            </w:pPr>
            <w:r w:rsidRPr="001925DE">
              <w:t>DIFF</w:t>
            </w:r>
          </w:p>
        </w:tc>
      </w:tr>
      <w:tr w:rsidR="0071465D" w:rsidRPr="00525C26" w:rsidTr="00600DFD">
        <w:trPr>
          <w:cantSplit/>
          <w:tblHeader/>
        </w:trPr>
        <w:tc>
          <w:tcPr>
            <w:tcW w:w="6804" w:type="dxa"/>
          </w:tcPr>
          <w:p w:rsidR="0071465D" w:rsidRPr="001925DE" w:rsidRDefault="0071465D" w:rsidP="00A870C9">
            <w:pPr>
              <w:pStyle w:val="TAL"/>
              <w:rPr>
                <w:b/>
                <w:bCs/>
                <w:i/>
                <w:iCs/>
              </w:rPr>
            </w:pPr>
            <w:r w:rsidRPr="001925DE">
              <w:rPr>
                <w:b/>
                <w:bCs/>
                <w:i/>
                <w:iCs/>
              </w:rPr>
              <w:t>supportedBandwidthCombinationSetIntraENDC</w:t>
            </w:r>
          </w:p>
          <w:p w:rsidR="0071465D" w:rsidRPr="001925DE" w:rsidRDefault="0071465D" w:rsidP="00A870C9">
            <w:pPr>
              <w:pStyle w:val="TAL"/>
              <w:rPr>
                <w:lang w:eastAsia="en-GB"/>
              </w:rPr>
            </w:pPr>
            <w:r w:rsidRPr="001925DE">
              <w:rPr>
                <w:lang w:eastAsia="en-GB"/>
              </w:rPr>
              <w:t>Defines the supported bandwidth combination set for a band combination that allows configuration of at least one EUTRA serving cell and at least one NR serving cell in the same band, as defined in the TS 38.101-3 [4], table 5.3B.1.2-1 and table 5.3B.1.3-1.</w:t>
            </w:r>
          </w:p>
          <w:p w:rsidR="0071465D" w:rsidRPr="001925DE" w:rsidRDefault="0071465D" w:rsidP="00A870C9">
            <w:pPr>
              <w:pStyle w:val="B1"/>
              <w:spacing w:after="0"/>
              <w:rPr>
                <w:rFonts w:cs="Arial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>For intra-band (NG)EN-DC with additional inter-band CA component(s) of LTE and/or NR, the field defines the bandwidth combinations for the intra-band (NG)EN-DC component.</w:t>
            </w:r>
          </w:p>
          <w:p w:rsidR="0071465D" w:rsidRPr="001925DE" w:rsidRDefault="0071465D" w:rsidP="00A870C9">
            <w:pPr>
              <w:pStyle w:val="B1"/>
              <w:spacing w:after="0"/>
              <w:rPr>
                <w:rFonts w:cs="Arial"/>
                <w:szCs w:val="18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  <w:t>For intra-band NE-DC with additional inter-band CA component(s) of LTE and/or NR, the field defines the bandwidth combinations for the intra-band NE-DC component.</w:t>
            </w:r>
          </w:p>
          <w:p w:rsidR="0071465D" w:rsidRPr="001925DE" w:rsidRDefault="0071465D" w:rsidP="00A870C9">
            <w:pPr>
              <w:pStyle w:val="TAL"/>
              <w:rPr>
                <w:lang w:eastAsia="en-GB"/>
              </w:rPr>
            </w:pPr>
            <w:r w:rsidRPr="001925DE">
              <w:rPr>
                <w:lang w:eastAsia="en-GB"/>
              </w:rPr>
              <w:t>Field encoded as a bit map, where bit N is set to "1" if UE support Bandwidth Combination Set N for this band combination as defined in the TS 38.101-3 [4]. The leading / leftmost bit (bit 0) corresponds to the Bandwidth Combination Set 0, the next bit corresponds to the Bandwidth Combination Set 1 and so on.</w:t>
            </w:r>
          </w:p>
          <w:p w:rsidR="0071465D" w:rsidRPr="001925DE" w:rsidRDefault="0071465D" w:rsidP="00A870C9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925DE">
              <w:rPr>
                <w:rFonts w:ascii="Arial" w:hAnsi="Arial" w:cs="Arial"/>
                <w:sz w:val="18"/>
                <w:szCs w:val="18"/>
              </w:rPr>
              <w:t>-</w:t>
            </w:r>
            <w:r w:rsidRPr="001925DE">
              <w:rPr>
                <w:rFonts w:ascii="Arial" w:hAnsi="Arial" w:cs="Arial"/>
                <w:sz w:val="18"/>
                <w:szCs w:val="18"/>
              </w:rPr>
              <w:tab/>
            </w:r>
            <w:r w:rsidRPr="001925DE">
              <w:rPr>
                <w:rFonts w:ascii="Arial" w:hAnsi="Arial" w:cs="Arial"/>
                <w:sz w:val="18"/>
                <w:szCs w:val="18"/>
                <w:lang w:eastAsia="en-GB"/>
              </w:rPr>
              <w:t xml:space="preserve">It is </w:t>
            </w:r>
            <w:r w:rsidRPr="00FD009D">
              <w:rPr>
                <w:rFonts w:ascii="Arial" w:hAnsi="Arial" w:cs="Arial"/>
                <w:sz w:val="18"/>
                <w:szCs w:val="18"/>
                <w:lang w:eastAsia="en-GB"/>
              </w:rPr>
              <w:t>mandatory</w:t>
            </w:r>
            <w:r w:rsidRPr="001925DE">
              <w:rPr>
                <w:rFonts w:ascii="Arial" w:hAnsi="Arial" w:cs="Arial"/>
                <w:sz w:val="18"/>
                <w:szCs w:val="18"/>
                <w:lang w:eastAsia="en-GB"/>
              </w:rPr>
              <w:t xml:space="preserve"> if the band combination is an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intra-band (NG)EN-DC/NE-DC </w:t>
            </w:r>
            <w:r w:rsidRPr="001925DE">
              <w:rPr>
                <w:rFonts w:ascii="Arial" w:hAnsi="Arial" w:cs="Arial"/>
                <w:sz w:val="18"/>
                <w:szCs w:val="18"/>
                <w:lang w:eastAsia="en-GB"/>
              </w:rPr>
              <w:t>combination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925DE">
              <w:rPr>
                <w:rFonts w:ascii="Arial" w:hAnsi="Arial"/>
                <w:sz w:val="18"/>
                <w:lang w:eastAsia="en-GB"/>
              </w:rPr>
              <w:t>supporting both UL and DL intra-band (NG)EN-DC/NE-DC parts</w:t>
            </w:r>
            <w:r w:rsidRPr="001925DE">
              <w:rPr>
                <w:rFonts w:ascii="Arial" w:hAnsi="Arial" w:cs="Arial"/>
                <w:sz w:val="18"/>
                <w:szCs w:val="18"/>
              </w:rPr>
              <w:t xml:space="preserve"> with additional inter-band NR/LTE CA component</w:t>
            </w:r>
            <w:r w:rsidRPr="001925DE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="0071465D" w:rsidRPr="00525C26" w:rsidRDefault="0071465D" w:rsidP="00A870C9">
            <w:pPr>
              <w:pStyle w:val="TAH"/>
              <w:jc w:val="left"/>
              <w:rPr>
                <w:b w:val="0"/>
                <w:bCs/>
              </w:rPr>
            </w:pPr>
            <w:r w:rsidRPr="00525C26">
              <w:rPr>
                <w:rFonts w:cs="Arial"/>
                <w:b w:val="0"/>
                <w:bCs/>
                <w:szCs w:val="18"/>
              </w:rPr>
              <w:t xml:space="preserve">     -</w:t>
            </w:r>
            <w:r w:rsidRPr="00525C26">
              <w:rPr>
                <w:rFonts w:cs="Arial"/>
                <w:b w:val="0"/>
                <w:bCs/>
                <w:szCs w:val="18"/>
              </w:rPr>
              <w:tab/>
            </w:r>
            <w:r w:rsidRPr="00525C26">
              <w:rPr>
                <w:b w:val="0"/>
                <w:bCs/>
              </w:rPr>
              <w:t xml:space="preserve">It is </w:t>
            </w:r>
            <w:r w:rsidRPr="00FD009D">
              <w:rPr>
                <w:b w:val="0"/>
                <w:bCs/>
              </w:rPr>
              <w:t>optional</w:t>
            </w:r>
            <w:r w:rsidRPr="00525C26">
              <w:rPr>
                <w:b w:val="0"/>
                <w:bCs/>
              </w:rPr>
              <w:t xml:space="preserve"> if the band combination is an intra-band (NG)EN-DC/NE-  </w:t>
            </w:r>
          </w:p>
          <w:p w:rsidR="0071465D" w:rsidRPr="00525C26" w:rsidRDefault="0071465D" w:rsidP="00A870C9">
            <w:pPr>
              <w:pStyle w:val="TAH"/>
              <w:jc w:val="left"/>
              <w:rPr>
                <w:b w:val="0"/>
                <w:bCs/>
              </w:rPr>
            </w:pPr>
            <w:r w:rsidRPr="00525C26">
              <w:rPr>
                <w:b w:val="0"/>
                <w:bCs/>
              </w:rPr>
              <w:t xml:space="preserve">           DC combination without supporting UL in both the bands of the intra-</w:t>
            </w:r>
          </w:p>
          <w:p w:rsidR="0071465D" w:rsidRPr="00525C26" w:rsidRDefault="0071465D" w:rsidP="00A870C9">
            <w:pPr>
              <w:pStyle w:val="TAH"/>
              <w:jc w:val="left"/>
              <w:rPr>
                <w:b w:val="0"/>
                <w:bCs/>
                <w:lang w:eastAsia="en-GB"/>
              </w:rPr>
            </w:pPr>
            <w:r w:rsidRPr="00525C26">
              <w:rPr>
                <w:b w:val="0"/>
                <w:bCs/>
              </w:rPr>
              <w:t xml:space="preserve">           band (NG)EN-DC/NE-DC UL part. If not included, </w:t>
            </w:r>
            <w:r w:rsidRPr="00525C26">
              <w:rPr>
                <w:b w:val="0"/>
                <w:bCs/>
                <w:lang w:eastAsia="en-GB"/>
              </w:rPr>
              <w:t xml:space="preserve">the network assumes </w:t>
            </w:r>
          </w:p>
          <w:p w:rsidR="0071465D" w:rsidRPr="00525C26" w:rsidRDefault="0071465D" w:rsidP="00A870C9">
            <w:pPr>
              <w:pStyle w:val="TAH"/>
              <w:jc w:val="left"/>
              <w:rPr>
                <w:b w:val="0"/>
                <w:bCs/>
                <w:lang w:eastAsia="en-GB"/>
              </w:rPr>
            </w:pPr>
            <w:r w:rsidRPr="00525C26">
              <w:rPr>
                <w:b w:val="0"/>
                <w:bCs/>
                <w:lang w:eastAsia="en-GB"/>
              </w:rPr>
              <w:t xml:space="preserve">           the UE supports BCS0 as defined in TS 38.101-3 [4], table 5.3B.1.2-1 </w:t>
            </w:r>
          </w:p>
          <w:p w:rsidR="0071465D" w:rsidRPr="00525C26" w:rsidRDefault="0071465D" w:rsidP="00A870C9">
            <w:pPr>
              <w:pStyle w:val="TAH"/>
              <w:jc w:val="left"/>
              <w:rPr>
                <w:b w:val="0"/>
                <w:bCs/>
              </w:rPr>
            </w:pPr>
            <w:r w:rsidRPr="00525C26">
              <w:rPr>
                <w:b w:val="0"/>
                <w:bCs/>
                <w:lang w:eastAsia="en-GB"/>
              </w:rPr>
              <w:t xml:space="preserve">           and table 5.3B.1.3-1</w:t>
            </w:r>
            <w:r w:rsidRPr="00525C26">
              <w:rPr>
                <w:b w:val="0"/>
                <w:bCs/>
              </w:rPr>
              <w:t xml:space="preserve"> for the intra-band (NG)EN-DC/NE-DC.</w:t>
            </w:r>
          </w:p>
        </w:tc>
        <w:tc>
          <w:tcPr>
            <w:tcW w:w="709" w:type="dxa"/>
          </w:tcPr>
          <w:p w:rsidR="0071465D" w:rsidRPr="00525C26" w:rsidRDefault="0071465D" w:rsidP="00A870C9">
            <w:pPr>
              <w:pStyle w:val="TAH"/>
              <w:rPr>
                <w:b w:val="0"/>
                <w:bCs/>
              </w:rPr>
            </w:pPr>
            <w:r w:rsidRPr="001925D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71465D" w:rsidRPr="00525C26" w:rsidRDefault="0071465D" w:rsidP="00A870C9">
            <w:pPr>
              <w:pStyle w:val="TAH"/>
              <w:rPr>
                <w:b w:val="0"/>
                <w:bCs/>
              </w:rPr>
            </w:pPr>
            <w:r w:rsidRPr="001925D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71465D" w:rsidRPr="00525C26" w:rsidRDefault="0071465D" w:rsidP="00A870C9">
            <w:pPr>
              <w:pStyle w:val="TAH"/>
              <w:rPr>
                <w:b w:val="0"/>
                <w:bCs/>
              </w:rPr>
            </w:pPr>
            <w:r w:rsidRPr="001925DE">
              <w:rPr>
                <w:rFonts w:eastAsia="DengXian"/>
              </w:rPr>
              <w:t>N/A</w:t>
            </w:r>
          </w:p>
        </w:tc>
        <w:tc>
          <w:tcPr>
            <w:tcW w:w="728" w:type="dxa"/>
          </w:tcPr>
          <w:p w:rsidR="0071465D" w:rsidRPr="00525C26" w:rsidRDefault="0071465D" w:rsidP="00A870C9">
            <w:pPr>
              <w:pStyle w:val="TAH"/>
              <w:rPr>
                <w:b w:val="0"/>
                <w:bCs/>
              </w:rPr>
            </w:pPr>
            <w:r w:rsidRPr="001925DE">
              <w:rPr>
                <w:rFonts w:eastAsia="DengXian"/>
              </w:rPr>
              <w:t>N/A</w:t>
            </w:r>
          </w:p>
        </w:tc>
      </w:tr>
    </w:tbl>
    <w:p w:rsidR="0071465D" w:rsidRDefault="0071465D" w:rsidP="0071465D">
      <w:pPr>
        <w:rPr>
          <w:lang w:val="en-US"/>
        </w:rPr>
      </w:pPr>
    </w:p>
    <w:p w:rsidR="0039158A" w:rsidRPr="001D2BD0" w:rsidRDefault="0071465D" w:rsidP="001D2BD0">
      <w:pPr>
        <w:numPr>
          <w:ilvl w:val="1"/>
          <w:numId w:val="23"/>
        </w:numPr>
        <w:ind w:left="709"/>
        <w:rPr>
          <w:lang w:val="en-US"/>
        </w:rPr>
      </w:pPr>
      <w:r>
        <w:rPr>
          <w:lang w:val="en-US"/>
        </w:rPr>
        <w:t xml:space="preserve">However, </w:t>
      </w:r>
      <w:r w:rsidR="0039158A">
        <w:rPr>
          <w:lang w:val="en-US"/>
        </w:rPr>
        <w:t xml:space="preserve">it </w:t>
      </w:r>
      <w:r w:rsidR="000F5C9C">
        <w:rPr>
          <w:lang w:val="en-US"/>
        </w:rPr>
        <w:t>was</w:t>
      </w:r>
      <w:r w:rsidR="0039158A">
        <w:rPr>
          <w:lang w:val="en-US"/>
        </w:rPr>
        <w:t xml:space="preserve"> identified that </w:t>
      </w:r>
      <w:r w:rsidR="000F5C9C">
        <w:rPr>
          <w:lang w:val="en-US"/>
        </w:rPr>
        <w:t xml:space="preserve">this signaling IE might </w:t>
      </w:r>
      <w:r w:rsidR="001D2BD0">
        <w:rPr>
          <w:lang w:val="en-US"/>
        </w:rPr>
        <w:t>encounter</w:t>
      </w:r>
      <w:r w:rsidR="000F5C9C">
        <w:rPr>
          <w:lang w:val="en-US"/>
        </w:rPr>
        <w:t xml:space="preserve"> </w:t>
      </w:r>
      <w:r w:rsidR="000F5C9C">
        <w:rPr>
          <w:rFonts w:eastAsia="PMingLiU" w:hint="eastAsia"/>
          <w:lang w:val="en-US" w:eastAsia="zh-TW"/>
        </w:rPr>
        <w:t xml:space="preserve">an </w:t>
      </w:r>
      <w:r w:rsidR="000F5C9C" w:rsidRPr="000F5C9C">
        <w:rPr>
          <w:rFonts w:eastAsia="PMingLiU"/>
          <w:lang w:val="en-US" w:eastAsia="zh-TW"/>
        </w:rPr>
        <w:t>ambiguous issue</w:t>
      </w:r>
      <w:r w:rsidR="000F5C9C">
        <w:rPr>
          <w:rFonts w:eastAsia="PMingLiU" w:hint="eastAsia"/>
          <w:lang w:val="en-US" w:eastAsia="zh-TW"/>
        </w:rPr>
        <w:t xml:space="preserve"> if </w:t>
      </w:r>
      <w:r w:rsidR="001D2BD0">
        <w:rPr>
          <w:rFonts w:eastAsia="PMingLiU" w:hint="eastAsia"/>
          <w:lang w:val="en-US" w:eastAsia="zh-TW"/>
        </w:rPr>
        <w:t xml:space="preserve">two </w:t>
      </w:r>
      <w:r w:rsidR="001D2BD0" w:rsidRPr="000F5C9C">
        <w:rPr>
          <w:rFonts w:eastAsia="PMingLiU"/>
          <w:lang w:val="en-US" w:eastAsia="zh-TW"/>
        </w:rPr>
        <w:t>intra-band EN-DC</w:t>
      </w:r>
      <w:r w:rsidR="001D2BD0">
        <w:rPr>
          <w:rFonts w:eastAsia="PMingLiU" w:hint="eastAsia"/>
          <w:lang w:val="en-US" w:eastAsia="zh-TW"/>
        </w:rPr>
        <w:t>/NE-DC</w:t>
      </w:r>
      <w:r w:rsidR="001D2BD0" w:rsidRPr="000F5C9C">
        <w:rPr>
          <w:rFonts w:eastAsia="PMingLiU"/>
          <w:lang w:val="en-US" w:eastAsia="zh-TW"/>
        </w:rPr>
        <w:t xml:space="preserve"> components</w:t>
      </w:r>
      <w:r w:rsidR="007C4649">
        <w:rPr>
          <w:lang w:val="en-US"/>
        </w:rPr>
        <w:t xml:space="preserve"> is within</w:t>
      </w:r>
      <w:r w:rsidR="001D2BD0">
        <w:rPr>
          <w:lang w:val="en-US"/>
        </w:rPr>
        <w:t xml:space="preserve"> </w:t>
      </w:r>
      <w:r w:rsidR="000F5C9C" w:rsidRPr="001D2BD0">
        <w:rPr>
          <w:rFonts w:eastAsia="PMingLiU" w:hint="eastAsia"/>
          <w:lang w:val="en-US" w:eastAsia="zh-TW"/>
        </w:rPr>
        <w:t>an inter-band EN-DC/NE-DC band com</w:t>
      </w:r>
      <w:r w:rsidR="007C4649">
        <w:rPr>
          <w:rFonts w:eastAsia="PMingLiU" w:hint="eastAsia"/>
          <w:lang w:val="en-US" w:eastAsia="zh-TW"/>
        </w:rPr>
        <w:t>bination</w:t>
      </w:r>
      <w:r w:rsidR="000F5C9C" w:rsidRPr="001D2BD0">
        <w:rPr>
          <w:rFonts w:eastAsia="PMingLiU" w:hint="eastAsia"/>
          <w:lang w:val="en-US" w:eastAsia="zh-TW"/>
        </w:rPr>
        <w:t xml:space="preserve"> [8].</w:t>
      </w:r>
    </w:p>
    <w:p w:rsidR="000F5C9C" w:rsidRPr="000F5C9C" w:rsidRDefault="000F5C9C" w:rsidP="00600DFD">
      <w:pPr>
        <w:pStyle w:val="ListParagraph"/>
        <w:numPr>
          <w:ilvl w:val="1"/>
          <w:numId w:val="23"/>
        </w:numPr>
        <w:spacing w:after="180"/>
        <w:ind w:left="1434" w:firstLineChars="0" w:hanging="357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>
        <w:rPr>
          <w:rFonts w:ascii="Times New Roman" w:eastAsia="PMingLiU" w:hAnsi="Times New Roman" w:cs="Times New Roman" w:hint="eastAsia"/>
          <w:sz w:val="20"/>
          <w:szCs w:val="20"/>
          <w:lang w:eastAsia="zh-TW"/>
        </w:rPr>
        <w:lastRenderedPageBreak/>
        <w:t>I</w:t>
      </w:r>
      <w:r w:rsidRPr="000F5C9C">
        <w:rPr>
          <w:rFonts w:ascii="Times New Roman" w:eastAsia="Times New Roman" w:hAnsi="Times New Roman" w:cs="Times New Roman"/>
          <w:sz w:val="20"/>
          <w:szCs w:val="20"/>
          <w:lang w:eastAsia="en-US"/>
        </w:rPr>
        <w:t>n Rel-17, some inter-band EN-DC band combinations with two intra-band EN-DC components are introduced, which are captured in the following table.</w:t>
      </w:r>
    </w:p>
    <w:p w:rsidR="000F5C9C" w:rsidRPr="000F5C9C" w:rsidRDefault="000F5C9C" w:rsidP="00600DFD">
      <w:pPr>
        <w:numPr>
          <w:ilvl w:val="1"/>
          <w:numId w:val="23"/>
        </w:numPr>
        <w:ind w:left="1434" w:hanging="357"/>
        <w:rPr>
          <w:lang w:val="en-US"/>
        </w:rPr>
      </w:pPr>
      <w:r>
        <w:rPr>
          <w:lang w:val="en-US"/>
        </w:rPr>
        <w:t xml:space="preserve">For example, DC_3A-41A_n3A-n41A is </w:t>
      </w:r>
      <w:r w:rsidR="00FC208E">
        <w:rPr>
          <w:rFonts w:eastAsia="PMingLiU" w:hint="eastAsia"/>
          <w:lang w:val="en-US" w:eastAsia="zh-TW"/>
        </w:rPr>
        <w:t>an</w:t>
      </w:r>
      <w:r>
        <w:rPr>
          <w:lang w:val="en-US"/>
        </w:rPr>
        <w:t xml:space="preserve"> inter-band E</w:t>
      </w:r>
      <w:r w:rsidR="007C4649">
        <w:rPr>
          <w:lang w:val="en-US"/>
        </w:rPr>
        <w:t xml:space="preserve">N-DC band combination with two </w:t>
      </w:r>
      <w:r>
        <w:rPr>
          <w:lang w:val="en-US"/>
        </w:rPr>
        <w:t>intra-band EN-DC components DC_3A_n3A and DC_41A_n41A.</w:t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4677"/>
        <w:gridCol w:w="4410"/>
      </w:tblGrid>
      <w:tr w:rsidR="0071465D" w:rsidTr="00600DFD">
        <w:tc>
          <w:tcPr>
            <w:tcW w:w="4677" w:type="dxa"/>
            <w:vAlign w:val="center"/>
          </w:tcPr>
          <w:p w:rsidR="0071465D" w:rsidRPr="0047649E" w:rsidRDefault="0071465D" w:rsidP="00600DFD">
            <w:pPr>
              <w:keepNext/>
              <w:keepLines/>
              <w:snapToGrid w:val="0"/>
              <w:spacing w:after="0"/>
              <w:ind w:firstLine="367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24034C">
              <w:rPr>
                <w:rFonts w:ascii="Arial" w:hAnsi="Arial"/>
                <w:b/>
                <w:sz w:val="18"/>
                <w:lang w:eastAsia="fi-FI"/>
              </w:rPr>
              <w:t>EN-DC</w:t>
            </w:r>
            <w:r>
              <w:rPr>
                <w:rFonts w:ascii="Arial" w:hAnsi="Arial"/>
                <w:b/>
                <w:sz w:val="18"/>
                <w:lang w:eastAsia="fi-FI"/>
              </w:rPr>
              <w:t xml:space="preserve"> </w:t>
            </w:r>
            <w:r w:rsidRPr="0024034C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4410" w:type="dxa"/>
            <w:vAlign w:val="center"/>
          </w:tcPr>
          <w:p w:rsidR="0071465D" w:rsidRPr="0047649E" w:rsidRDefault="0071465D" w:rsidP="00600DFD">
            <w:pPr>
              <w:keepNext/>
              <w:keepLines/>
              <w:snapToGrid w:val="0"/>
              <w:spacing w:after="0"/>
              <w:ind w:firstLine="367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24034C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 xml:space="preserve"> </w:t>
            </w:r>
            <w:r w:rsidRPr="0024034C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  <w:r>
              <w:rPr>
                <w:rFonts w:ascii="Arial" w:hAnsi="Arial"/>
                <w:b/>
                <w:sz w:val="18"/>
                <w:lang w:val="fr-FR" w:eastAsia="fi-FI"/>
              </w:rPr>
              <w:t xml:space="preserve"> (NOTE1)</w:t>
            </w:r>
          </w:p>
        </w:tc>
      </w:tr>
      <w:tr w:rsidR="0071465D" w:rsidTr="00600DFD">
        <w:tc>
          <w:tcPr>
            <w:tcW w:w="4677" w:type="dxa"/>
          </w:tcPr>
          <w:p w:rsidR="0071465D" w:rsidRDefault="0071465D" w:rsidP="00600DFD">
            <w:pPr>
              <w:snapToGrid w:val="0"/>
              <w:spacing w:after="0"/>
              <w:ind w:firstLine="360"/>
              <w:jc w:val="center"/>
              <w:rPr>
                <w:lang w:val="en-US"/>
              </w:rPr>
            </w:pPr>
            <w:r w:rsidRPr="0024034C">
              <w:rPr>
                <w:rFonts w:ascii="Arial" w:hAnsi="Arial"/>
                <w:sz w:val="18"/>
              </w:rPr>
              <w:t>DC_3</w:t>
            </w:r>
            <w:r w:rsidRPr="0024034C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</w:rPr>
              <w:t>-41</w:t>
            </w:r>
            <w:r w:rsidRPr="0024034C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</w:rPr>
              <w:t>_n3</w:t>
            </w:r>
            <w:r w:rsidRPr="0024034C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</w:rPr>
              <w:t>-n41</w:t>
            </w:r>
            <w:r w:rsidRPr="0024034C"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4410" w:type="dxa"/>
          </w:tcPr>
          <w:p w:rsidR="0071465D" w:rsidRPr="0024034C" w:rsidRDefault="0071465D" w:rsidP="00600DFD">
            <w:pPr>
              <w:keepNext/>
              <w:keepLines/>
              <w:snapToGrid w:val="0"/>
              <w:spacing w:after="0"/>
              <w:ind w:firstLine="36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24034C">
              <w:rPr>
                <w:rFonts w:ascii="Arial" w:hAnsi="Arial"/>
                <w:sz w:val="18"/>
              </w:rPr>
              <w:t>DC_3A_n3A</w:t>
            </w:r>
            <w:r w:rsidRPr="0024034C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71465D" w:rsidRPr="0024034C" w:rsidRDefault="0071465D" w:rsidP="00600DFD">
            <w:pPr>
              <w:keepNext/>
              <w:keepLines/>
              <w:snapToGrid w:val="0"/>
              <w:spacing w:after="0"/>
              <w:ind w:firstLine="36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</w:rPr>
              <w:t>DC_3A_n41A</w:t>
            </w:r>
          </w:p>
          <w:p w:rsidR="0071465D" w:rsidRDefault="0071465D" w:rsidP="00600DFD">
            <w:pPr>
              <w:snapToGrid w:val="0"/>
              <w:spacing w:after="0"/>
              <w:ind w:firstLine="360"/>
              <w:jc w:val="center"/>
              <w:rPr>
                <w:lang w:val="en-US"/>
              </w:rPr>
            </w:pPr>
            <w:r w:rsidRPr="0024034C">
              <w:rPr>
                <w:rFonts w:ascii="Arial" w:hAnsi="Arial"/>
                <w:sz w:val="18"/>
              </w:rPr>
              <w:t>DC_</w:t>
            </w:r>
            <w:r w:rsidRPr="0024034C"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/>
                <w:sz w:val="18"/>
              </w:rPr>
              <w:t>A_n3A</w:t>
            </w:r>
          </w:p>
        </w:tc>
      </w:tr>
      <w:tr w:rsidR="0071465D" w:rsidTr="00600DFD">
        <w:tc>
          <w:tcPr>
            <w:tcW w:w="4677" w:type="dxa"/>
          </w:tcPr>
          <w:p w:rsidR="0071465D" w:rsidRDefault="0071465D" w:rsidP="00600DFD">
            <w:pPr>
              <w:snapToGrid w:val="0"/>
              <w:spacing w:after="0"/>
              <w:ind w:firstLine="360"/>
              <w:jc w:val="center"/>
              <w:rPr>
                <w:lang w:val="en-US"/>
              </w:rPr>
            </w:pPr>
            <w:r w:rsidRPr="006355E0">
              <w:rPr>
                <w:rFonts w:ascii="Arial" w:hAnsi="Arial"/>
                <w:sz w:val="18"/>
              </w:rPr>
              <w:t>DC_1</w:t>
            </w:r>
            <w:r w:rsidRPr="006355E0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-3</w:t>
            </w:r>
            <w:r w:rsidRPr="006355E0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-41</w:t>
            </w:r>
            <w:r w:rsidRPr="006355E0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_n3</w:t>
            </w:r>
            <w:r w:rsidRPr="006355E0">
              <w:rPr>
                <w:rFonts w:ascii="Arial" w:eastAsia="DengXian" w:hAnsi="Arial"/>
                <w:sz w:val="18"/>
                <w:lang w:eastAsia="zh-CN"/>
              </w:rPr>
              <w:t>A</w:t>
            </w:r>
            <w:r w:rsidRPr="006355E0">
              <w:rPr>
                <w:rFonts w:ascii="Arial" w:hAnsi="Arial"/>
                <w:sz w:val="18"/>
              </w:rPr>
              <w:t>-n41</w:t>
            </w:r>
            <w:r w:rsidRPr="006355E0">
              <w:rPr>
                <w:rFonts w:ascii="Arial" w:eastAsia="DengXian" w:hAnsi="Arial"/>
                <w:sz w:val="18"/>
                <w:lang w:eastAsia="zh-CN"/>
              </w:rPr>
              <w:t>A</w:t>
            </w:r>
          </w:p>
        </w:tc>
        <w:tc>
          <w:tcPr>
            <w:tcW w:w="4410" w:type="dxa"/>
          </w:tcPr>
          <w:p w:rsidR="0071465D" w:rsidRPr="006355E0" w:rsidRDefault="0071465D" w:rsidP="00600DFD">
            <w:pPr>
              <w:keepNext/>
              <w:keepLines/>
              <w:snapToGrid w:val="0"/>
              <w:spacing w:after="0"/>
              <w:ind w:firstLine="36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1</w:t>
            </w:r>
            <w:r w:rsidRPr="006355E0">
              <w:rPr>
                <w:rFonts w:ascii="Arial" w:hAnsi="Arial"/>
                <w:sz w:val="18"/>
              </w:rPr>
              <w:t>A_n3A</w:t>
            </w:r>
          </w:p>
          <w:p w:rsidR="0071465D" w:rsidRPr="006355E0" w:rsidRDefault="0071465D" w:rsidP="00600DFD">
            <w:pPr>
              <w:keepNext/>
              <w:keepLines/>
              <w:snapToGrid w:val="0"/>
              <w:spacing w:after="0"/>
              <w:ind w:firstLine="36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1</w:t>
            </w:r>
            <w:r w:rsidRPr="006355E0">
              <w:rPr>
                <w:rFonts w:ascii="Arial" w:hAnsi="Arial"/>
                <w:sz w:val="18"/>
              </w:rPr>
              <w:t>A_n41A</w:t>
            </w:r>
          </w:p>
          <w:p w:rsidR="0071465D" w:rsidRPr="006355E0" w:rsidRDefault="0071465D" w:rsidP="00600DFD">
            <w:pPr>
              <w:keepNext/>
              <w:keepLines/>
              <w:snapToGrid w:val="0"/>
              <w:spacing w:after="0"/>
              <w:ind w:firstLine="36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3</w:t>
            </w:r>
            <w:r w:rsidRPr="006355E0">
              <w:rPr>
                <w:rFonts w:ascii="Arial" w:hAnsi="Arial"/>
                <w:sz w:val="18"/>
              </w:rPr>
              <w:t>A_n3A</w:t>
            </w:r>
            <w:r w:rsidRPr="006355E0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:rsidR="0071465D" w:rsidRPr="006355E0" w:rsidRDefault="0071465D" w:rsidP="00600DFD">
            <w:pPr>
              <w:keepNext/>
              <w:keepLines/>
              <w:snapToGrid w:val="0"/>
              <w:spacing w:after="0"/>
              <w:ind w:firstLine="360"/>
              <w:jc w:val="center"/>
              <w:rPr>
                <w:rFonts w:ascii="Arial" w:hAnsi="Arial"/>
                <w:sz w:val="18"/>
                <w:lang w:eastAsia="zh-CN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3</w:t>
            </w:r>
            <w:r w:rsidRPr="006355E0">
              <w:rPr>
                <w:rFonts w:ascii="Arial" w:hAnsi="Arial"/>
                <w:sz w:val="18"/>
              </w:rPr>
              <w:t>A_n41A</w:t>
            </w:r>
          </w:p>
          <w:p w:rsidR="0071465D" w:rsidRDefault="0071465D" w:rsidP="00600DFD">
            <w:pPr>
              <w:snapToGrid w:val="0"/>
              <w:spacing w:after="0"/>
              <w:ind w:firstLine="360"/>
              <w:jc w:val="center"/>
              <w:rPr>
                <w:lang w:val="en-US"/>
              </w:rPr>
            </w:pPr>
            <w:r w:rsidRPr="006355E0">
              <w:rPr>
                <w:rFonts w:ascii="Arial" w:hAnsi="Arial"/>
                <w:sz w:val="18"/>
              </w:rPr>
              <w:t>DC_</w:t>
            </w:r>
            <w:r w:rsidRPr="006355E0">
              <w:rPr>
                <w:rFonts w:ascii="Arial" w:hAnsi="Arial"/>
                <w:sz w:val="18"/>
                <w:lang w:eastAsia="zh-CN"/>
              </w:rPr>
              <w:t>41</w:t>
            </w:r>
            <w:r w:rsidRPr="006355E0">
              <w:rPr>
                <w:rFonts w:ascii="Arial" w:hAnsi="Arial"/>
                <w:sz w:val="18"/>
              </w:rPr>
              <w:t>A_n3A</w:t>
            </w:r>
          </w:p>
        </w:tc>
      </w:tr>
    </w:tbl>
    <w:p w:rsidR="00FC208E" w:rsidRPr="00600DFD" w:rsidRDefault="00FC208E" w:rsidP="00600DFD">
      <w:pPr>
        <w:ind w:left="1434"/>
        <w:rPr>
          <w:lang w:val="en-US"/>
        </w:rPr>
      </w:pPr>
    </w:p>
    <w:p w:rsidR="00FC208E" w:rsidRPr="00600DFD" w:rsidRDefault="00FC208E" w:rsidP="00FC208E">
      <w:pPr>
        <w:numPr>
          <w:ilvl w:val="1"/>
          <w:numId w:val="23"/>
        </w:numPr>
        <w:rPr>
          <w:lang w:val="en-US"/>
        </w:rPr>
      </w:pPr>
      <w:r>
        <w:rPr>
          <w:rFonts w:eastAsia="PMingLiU" w:hint="eastAsia"/>
          <w:lang w:val="en-US" w:eastAsia="zh-TW"/>
        </w:rPr>
        <w:t xml:space="preserve">As the </w:t>
      </w:r>
      <w:r>
        <w:rPr>
          <w:rFonts w:eastAsia="PMingLiU"/>
          <w:lang w:val="en-US" w:eastAsia="zh-TW"/>
        </w:rPr>
        <w:t>signaling</w:t>
      </w:r>
      <w:r>
        <w:rPr>
          <w:rFonts w:eastAsia="PMingLiU" w:hint="eastAsia"/>
          <w:lang w:val="en-US" w:eastAsia="zh-TW"/>
        </w:rPr>
        <w:t xml:space="preserve"> </w:t>
      </w:r>
      <w:r w:rsidRPr="0071465D">
        <w:rPr>
          <w:lang w:val="en-US"/>
        </w:rPr>
        <w:t xml:space="preserve">IE </w:t>
      </w:r>
      <w:r w:rsidRPr="0071465D">
        <w:rPr>
          <w:i/>
          <w:iCs/>
          <w:lang w:val="en-US"/>
        </w:rPr>
        <w:t>supportedBandwidthCombinationSetIntraENDC</w:t>
      </w:r>
      <w:r>
        <w:rPr>
          <w:rFonts w:eastAsia="PMingLiU" w:hint="eastAsia"/>
          <w:lang w:val="en-US" w:eastAsia="zh-TW"/>
        </w:rPr>
        <w:t xml:space="preserve"> can only </w:t>
      </w:r>
      <w:r>
        <w:rPr>
          <w:lang w:val="en-US"/>
        </w:rPr>
        <w:t>indicate one intra-band</w:t>
      </w:r>
      <w:r>
        <w:rPr>
          <w:rFonts w:eastAsia="PMingLiU" w:hint="eastAsia"/>
          <w:lang w:val="en-US" w:eastAsia="zh-TW"/>
        </w:rPr>
        <w:t xml:space="preserve"> EN-DC component, there will be an </w:t>
      </w:r>
      <w:r w:rsidRPr="00FC208E">
        <w:rPr>
          <w:rFonts w:eastAsia="PMingLiU"/>
          <w:lang w:val="en-US" w:eastAsia="zh-TW"/>
        </w:rPr>
        <w:t>ambiguous issue</w:t>
      </w:r>
      <w:r>
        <w:rPr>
          <w:rFonts w:eastAsia="PMingLiU" w:hint="eastAsia"/>
          <w:lang w:val="en-US" w:eastAsia="zh-TW"/>
        </w:rPr>
        <w:t xml:space="preserve"> for the above example combinations that the network does not know which BCS of the intra-band EN-DC component the UE is referring to.</w:t>
      </w:r>
    </w:p>
    <w:p w:rsidR="00FC208E" w:rsidRPr="00600DFD" w:rsidRDefault="00FC208E" w:rsidP="00FC208E">
      <w:pPr>
        <w:numPr>
          <w:ilvl w:val="1"/>
          <w:numId w:val="23"/>
        </w:numPr>
        <w:ind w:left="1434" w:hanging="357"/>
        <w:rPr>
          <w:lang w:val="en-US"/>
        </w:rPr>
      </w:pPr>
      <w:r>
        <w:rPr>
          <w:rFonts w:eastAsia="PMingLiU" w:hint="eastAsia"/>
          <w:lang w:val="en-US" w:eastAsia="zh-TW"/>
        </w:rPr>
        <w:t xml:space="preserve">In addition, </w:t>
      </w:r>
      <w:r w:rsidR="00FF5032">
        <w:rPr>
          <w:rFonts w:eastAsia="PMingLiU" w:hint="eastAsia"/>
          <w:lang w:val="en-US" w:eastAsia="zh-TW"/>
        </w:rPr>
        <w:t xml:space="preserve">the UE is not able to indicate the BCSs of the </w:t>
      </w:r>
      <w:r w:rsidR="00FF5032" w:rsidRPr="000F5C9C">
        <w:t>two intra-band EN-DC components</w:t>
      </w:r>
      <w:r w:rsidR="00FF5032">
        <w:rPr>
          <w:rFonts w:eastAsia="PMingLiU" w:hint="eastAsia"/>
          <w:lang w:eastAsia="zh-TW"/>
        </w:rPr>
        <w:t xml:space="preserve"> due to the current signalling restriction.</w:t>
      </w:r>
    </w:p>
    <w:p w:rsidR="00D00480" w:rsidRPr="00D10D4F" w:rsidRDefault="00BC3AB2" w:rsidP="00D10D4F">
      <w:pPr>
        <w:pStyle w:val="Heading1"/>
        <w:numPr>
          <w:ilvl w:val="0"/>
          <w:numId w:val="0"/>
        </w:numPr>
        <w:jc w:val="both"/>
      </w:pPr>
      <w:r>
        <w:t>W</w:t>
      </w:r>
      <w:r w:rsidR="00CE470E">
        <w:t>ay Forward</w:t>
      </w:r>
      <w:r w:rsidR="00D10D4F">
        <w:rPr>
          <w:lang w:val="en-US"/>
        </w:rPr>
        <w:tab/>
      </w:r>
      <w:r w:rsidR="00D10D4F">
        <w:rPr>
          <w:lang w:val="en-US"/>
        </w:rPr>
        <w:tab/>
      </w:r>
    </w:p>
    <w:p w:rsidR="0039158A" w:rsidRPr="00600DFD" w:rsidRDefault="0039158A" w:rsidP="00D10D4F">
      <w:pPr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Companies are encourage</w:t>
      </w:r>
      <w:r w:rsidR="00FF5032">
        <w:rPr>
          <w:rFonts w:eastAsia="PMingLiU" w:hint="eastAsia"/>
          <w:lang w:val="en-US" w:eastAsia="zh-TW"/>
        </w:rPr>
        <w:t>d</w:t>
      </w:r>
      <w:r>
        <w:rPr>
          <w:lang w:val="en-US"/>
        </w:rPr>
        <w:t xml:space="preserve"> to check </w:t>
      </w:r>
      <w:r w:rsidR="00FF5032">
        <w:rPr>
          <w:rFonts w:eastAsia="PMingLiU" w:hint="eastAsia"/>
          <w:lang w:val="en-US" w:eastAsia="zh-TW"/>
        </w:rPr>
        <w:t xml:space="preserve">whether the current RAN2 signaling exists an issue on reporting the BCS(s) of the intra-band EN-DC components for a higher order </w:t>
      </w:r>
      <w:r w:rsidR="00FF5032" w:rsidRPr="000F5C9C">
        <w:t>in</w:t>
      </w:r>
      <w:r w:rsidR="00FF5032">
        <w:t>ter-band EN-DC band combination</w:t>
      </w:r>
      <w:r w:rsidR="00FF5032" w:rsidRPr="000F5C9C">
        <w:t xml:space="preserve"> with two intra-band EN-DC components</w:t>
      </w:r>
      <w:r w:rsidR="00FF5032">
        <w:rPr>
          <w:rFonts w:eastAsia="PMingLiU" w:hint="eastAsia"/>
          <w:lang w:eastAsia="zh-TW"/>
        </w:rPr>
        <w:t>.</w:t>
      </w:r>
    </w:p>
    <w:p w:rsidR="00B02AE0" w:rsidRPr="00A81A25" w:rsidRDefault="00B02AE0" w:rsidP="005948B1">
      <w:pPr>
        <w:pStyle w:val="Heading1"/>
        <w:numPr>
          <w:ilvl w:val="0"/>
          <w:numId w:val="0"/>
        </w:numPr>
        <w:jc w:val="both"/>
      </w:pPr>
      <w:r>
        <w:t>References</w:t>
      </w:r>
    </w:p>
    <w:p w:rsidR="0071465D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F018F2">
        <w:rPr>
          <w:lang w:val="en-US" w:eastAsia="x-none"/>
        </w:rPr>
        <w:t>R4-2102149</w:t>
      </w:r>
      <w:r>
        <w:rPr>
          <w:lang w:val="en-US" w:eastAsia="x-none"/>
        </w:rPr>
        <w:t>, “</w:t>
      </w:r>
      <w:r w:rsidRPr="00F018F2">
        <w:rPr>
          <w:lang w:val="en-US" w:eastAsia="x-none"/>
        </w:rPr>
        <w:t>Reply LS to RP-202935 on BCS reporting and support for intra-band EN-DC band combinations</w:t>
      </w:r>
      <w:r>
        <w:rPr>
          <w:lang w:val="en-US" w:eastAsia="x-none"/>
        </w:rPr>
        <w:t xml:space="preserve">”, </w:t>
      </w:r>
      <w:r w:rsidRPr="00F018F2">
        <w:rPr>
          <w:lang w:val="en-US" w:eastAsia="x-none"/>
        </w:rPr>
        <w:t>RAN4#98-e, T-Mobile USA</w:t>
      </w:r>
    </w:p>
    <w:p w:rsidR="0071465D" w:rsidRPr="00F018F2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F018F2">
        <w:rPr>
          <w:lang w:val="en-US" w:eastAsia="x-none"/>
        </w:rPr>
        <w:t>R4-2103401, “Second Reply LS to RP-202935 = R4-2100025 on BCS reporting and support for intra-band EN-DC band combinations”, RAN4#98-e, T-Mobile USA</w:t>
      </w:r>
    </w:p>
    <w:p w:rsidR="0071465D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F018F2">
        <w:rPr>
          <w:lang w:val="en-US" w:eastAsia="x-none"/>
        </w:rPr>
        <w:t>R4-2103402</w:t>
      </w:r>
      <w:r>
        <w:rPr>
          <w:lang w:val="en-US" w:eastAsia="x-none"/>
        </w:rPr>
        <w:t>, “</w:t>
      </w:r>
      <w:r w:rsidRPr="00F018F2">
        <w:rPr>
          <w:lang w:val="en-US" w:eastAsia="x-none"/>
        </w:rPr>
        <w:t>CR for 38.101-3: clarification of intra-band EN-DC BCS applicability</w:t>
      </w:r>
      <w:r>
        <w:rPr>
          <w:lang w:val="en-US" w:eastAsia="x-none"/>
        </w:rPr>
        <w:t>”,</w:t>
      </w:r>
      <w:r w:rsidRPr="00F018F2">
        <w:rPr>
          <w:lang w:val="en-US" w:eastAsia="x-none"/>
        </w:rPr>
        <w:t xml:space="preserve"> RAN4#98-e, T-Mobile USA</w:t>
      </w:r>
    </w:p>
    <w:p w:rsidR="0071465D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F018F2">
        <w:rPr>
          <w:lang w:val="en-US" w:eastAsia="x-none"/>
        </w:rPr>
        <w:t>R4-210340</w:t>
      </w:r>
      <w:r>
        <w:rPr>
          <w:lang w:val="en-US" w:eastAsia="x-none"/>
        </w:rPr>
        <w:t>3, “</w:t>
      </w:r>
      <w:r w:rsidRPr="00F018F2">
        <w:rPr>
          <w:lang w:val="en-US" w:eastAsia="x-none"/>
        </w:rPr>
        <w:t>CR for 38.101-3: clarification of intra-band EN-DC BCS applicability</w:t>
      </w:r>
      <w:r>
        <w:rPr>
          <w:lang w:val="en-US" w:eastAsia="x-none"/>
        </w:rPr>
        <w:t>”,</w:t>
      </w:r>
      <w:r w:rsidRPr="00F018F2">
        <w:rPr>
          <w:lang w:val="en-US" w:eastAsia="x-none"/>
        </w:rPr>
        <w:t xml:space="preserve"> RAN4#98-e, T-Mobile USA</w:t>
      </w:r>
    </w:p>
    <w:p w:rsidR="0071465D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F018F2">
        <w:rPr>
          <w:lang w:val="en-US" w:eastAsia="x-none"/>
        </w:rPr>
        <w:t>R4-210340</w:t>
      </w:r>
      <w:r>
        <w:rPr>
          <w:lang w:val="en-US" w:eastAsia="x-none"/>
        </w:rPr>
        <w:t>4, “</w:t>
      </w:r>
      <w:r w:rsidRPr="00F018F2">
        <w:rPr>
          <w:lang w:val="en-US" w:eastAsia="x-none"/>
        </w:rPr>
        <w:t>CR for 38.101-3: clarification of intra-band EN-DC BCS applicability</w:t>
      </w:r>
      <w:r>
        <w:rPr>
          <w:lang w:val="en-US" w:eastAsia="x-none"/>
        </w:rPr>
        <w:t>”,</w:t>
      </w:r>
      <w:r w:rsidRPr="00F018F2">
        <w:rPr>
          <w:lang w:val="en-US" w:eastAsia="x-none"/>
        </w:rPr>
        <w:t xml:space="preserve"> RAN4#98-e, T-Mobile USA</w:t>
      </w:r>
    </w:p>
    <w:p w:rsidR="0071465D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R2-2102216, “</w:t>
      </w:r>
      <w:r w:rsidRPr="00376F3E">
        <w:rPr>
          <w:lang w:val="en-US" w:eastAsia="x-none"/>
        </w:rPr>
        <w:t>Clarification on the supportedBandwidthCombinationSetIntraENDC capability</w:t>
      </w:r>
      <w:r>
        <w:rPr>
          <w:lang w:val="en-US" w:eastAsia="x-none"/>
        </w:rPr>
        <w:t xml:space="preserve">”, RAN2#113-e, </w:t>
      </w:r>
      <w:r w:rsidRPr="00376F3E">
        <w:rPr>
          <w:lang w:val="en-US" w:eastAsia="x-none"/>
        </w:rPr>
        <w:t>Nokia, Nokia Shanghai Bell</w:t>
      </w:r>
    </w:p>
    <w:p w:rsidR="0071465D" w:rsidRDefault="0071465D" w:rsidP="0071465D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>
        <w:rPr>
          <w:lang w:val="en-US" w:eastAsia="x-none"/>
        </w:rPr>
        <w:t>R2-2102217, “</w:t>
      </w:r>
      <w:r w:rsidRPr="00376F3E">
        <w:rPr>
          <w:lang w:val="en-US" w:eastAsia="x-none"/>
        </w:rPr>
        <w:t>Clarification on the supportedBandwidthCombinationSetIntraENDC capability</w:t>
      </w:r>
      <w:r>
        <w:rPr>
          <w:lang w:val="en-US" w:eastAsia="x-none"/>
        </w:rPr>
        <w:t xml:space="preserve">”, RAN2#113-e, </w:t>
      </w:r>
      <w:r w:rsidRPr="00376F3E">
        <w:rPr>
          <w:lang w:val="en-US" w:eastAsia="x-none"/>
        </w:rPr>
        <w:t>Nokia, Nokia Shanghai Bell</w:t>
      </w:r>
    </w:p>
    <w:p w:rsidR="0039158A" w:rsidRPr="0071465D" w:rsidRDefault="000F5C9C" w:rsidP="000F5C9C">
      <w:pPr>
        <w:numPr>
          <w:ilvl w:val="0"/>
          <w:numId w:val="34"/>
        </w:numPr>
        <w:tabs>
          <w:tab w:val="left" w:pos="1080"/>
        </w:tabs>
        <w:overflowPunct/>
        <w:autoSpaceDE/>
        <w:autoSpaceDN/>
        <w:adjustRightInd/>
        <w:textAlignment w:val="auto"/>
        <w:rPr>
          <w:lang w:val="en-US" w:eastAsia="x-none"/>
        </w:rPr>
      </w:pPr>
      <w:r w:rsidRPr="000F5C9C">
        <w:rPr>
          <w:lang w:val="en-US" w:eastAsia="x-none"/>
        </w:rPr>
        <w:t>R4-2313499</w:t>
      </w:r>
      <w:r>
        <w:rPr>
          <w:lang w:val="en-US" w:eastAsia="x-none"/>
        </w:rPr>
        <w:t>, “</w:t>
      </w:r>
      <w:r w:rsidRPr="000F5C9C">
        <w:rPr>
          <w:lang w:val="en-US" w:eastAsia="x-none"/>
        </w:rPr>
        <w:t>Discussion on IE supportedBandwidthCombinationSetIntraENDC</w:t>
      </w:r>
      <w:r>
        <w:rPr>
          <w:lang w:val="en-US" w:eastAsia="x-none"/>
        </w:rPr>
        <w:t xml:space="preserve">”, RAN4#108, </w:t>
      </w:r>
      <w:r w:rsidRPr="000F5C9C">
        <w:rPr>
          <w:lang w:val="en-US" w:eastAsia="x-none"/>
        </w:rPr>
        <w:t>Google Inc</w:t>
      </w:r>
    </w:p>
    <w:p w:rsidR="000D4382" w:rsidRPr="00600DFD" w:rsidRDefault="000D4382" w:rsidP="005948B1">
      <w:pPr>
        <w:jc w:val="both"/>
        <w:rPr>
          <w:rFonts w:eastAsia="PMingLiU"/>
          <w:lang w:eastAsia="zh-TW"/>
        </w:rPr>
      </w:pPr>
    </w:p>
    <w:sectPr w:rsidR="000D4382" w:rsidRPr="00600DFD" w:rsidSect="000D77C9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0CB8" w:rsidRDefault="00000CB8">
      <w:r>
        <w:separator/>
      </w:r>
    </w:p>
  </w:endnote>
  <w:endnote w:type="continuationSeparator" w:id="0">
    <w:p w:rsidR="00000CB8" w:rsidRDefault="00000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A5516" w:rsidRDefault="008A55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0CB8" w:rsidRDefault="00000CB8">
      <w:r>
        <w:separator/>
      </w:r>
    </w:p>
  </w:footnote>
  <w:footnote w:type="continuationSeparator" w:id="0">
    <w:p w:rsidR="00000CB8" w:rsidRDefault="00000C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1.25pt;height:78.55pt" o:bullet="t">
        <v:imagedata r:id="rId1" o:title="art108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44655"/>
    <w:multiLevelType w:val="hybridMultilevel"/>
    <w:tmpl w:val="F14CB816"/>
    <w:lvl w:ilvl="0" w:tplc="7AD23390">
      <w:numFmt w:val="bullet"/>
      <w:lvlText w:val="•"/>
      <w:lvlJc w:val="left"/>
      <w:pPr>
        <w:ind w:left="84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03F87D21"/>
    <w:multiLevelType w:val="hybridMultilevel"/>
    <w:tmpl w:val="82C6635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FFFFFFFF">
      <w:start w:val="24"/>
      <w:numFmt w:val="bullet"/>
      <w:lvlText w:val="-"/>
      <w:lvlPicBulletId w:val="0"/>
      <w:lvlJc w:val="left"/>
      <w:pPr>
        <w:tabs>
          <w:tab w:val="num" w:pos="2084"/>
        </w:tabs>
        <w:ind w:left="2084" w:hanging="360"/>
      </w:pPr>
      <w:rPr>
        <w:rFonts w:ascii="Times New Roman" w:eastAsia="Yu Mincho" w:hAnsi="Times New Roman" w:cs="Times New Roman" w:hint="default"/>
      </w:rPr>
    </w:lvl>
    <w:lvl w:ilvl="3" w:tplc="FFFFFFFF" w:tentative="1">
      <w:start w:val="1"/>
      <w:numFmt w:val="bullet"/>
      <w:lvlText w:val=""/>
      <w:lvlPicBulletId w:val="0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PicBulletId w:val="0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PicBulletId w:val="0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PicBulletId w:val="0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PicBulletId w:val="0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PicBulletId w:val="0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3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3B3445"/>
    <w:multiLevelType w:val="hybridMultilevel"/>
    <w:tmpl w:val="A6FC7E3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95323270"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D8A84F4">
      <w:start w:val="24"/>
      <w:numFmt w:val="bullet"/>
      <w:lvlText w:val="-"/>
      <w:lvlPicBulletId w:val="0"/>
      <w:lvlJc w:val="left"/>
      <w:pPr>
        <w:tabs>
          <w:tab w:val="num" w:pos="2084"/>
        </w:tabs>
        <w:ind w:left="2084" w:hanging="360"/>
      </w:pPr>
      <w:rPr>
        <w:rFonts w:ascii="Times New Roman" w:eastAsia="Yu Mincho" w:hAnsi="Times New Roman" w:cs="Times New Roman" w:hint="default"/>
      </w:rPr>
    </w:lvl>
    <w:lvl w:ilvl="3" w:tplc="4C549564" w:tentative="1">
      <w:start w:val="1"/>
      <w:numFmt w:val="bullet"/>
      <w:lvlText w:val=""/>
      <w:lvlPicBulletId w:val="0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A9189DCE" w:tentative="1">
      <w:start w:val="1"/>
      <w:numFmt w:val="bullet"/>
      <w:lvlText w:val=""/>
      <w:lvlPicBulletId w:val="0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793A1BFC" w:tentative="1">
      <w:start w:val="1"/>
      <w:numFmt w:val="bullet"/>
      <w:lvlText w:val=""/>
      <w:lvlPicBulletId w:val="0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6" w:tplc="D5D85652" w:tentative="1">
      <w:start w:val="1"/>
      <w:numFmt w:val="bullet"/>
      <w:lvlText w:val=""/>
      <w:lvlPicBulletId w:val="0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1C46FD62" w:tentative="1">
      <w:start w:val="1"/>
      <w:numFmt w:val="bullet"/>
      <w:lvlText w:val=""/>
      <w:lvlPicBulletId w:val="0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8" w:tplc="507E647C" w:tentative="1">
      <w:start w:val="1"/>
      <w:numFmt w:val="bullet"/>
      <w:lvlText w:val=""/>
      <w:lvlPicBulletId w:val="0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</w:rPr>
    </w:lvl>
  </w:abstractNum>
  <w:abstractNum w:abstractNumId="5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715E4"/>
    <w:multiLevelType w:val="hybridMultilevel"/>
    <w:tmpl w:val="132CD57E"/>
    <w:lvl w:ilvl="0" w:tplc="BF523B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3232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54956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189D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3A1B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D856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6FD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7E64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0C62095"/>
    <w:multiLevelType w:val="hybridMultilevel"/>
    <w:tmpl w:val="49108328"/>
    <w:lvl w:ilvl="0" w:tplc="2D8A84F4">
      <w:start w:val="24"/>
      <w:numFmt w:val="bullet"/>
      <w:lvlText w:val="-"/>
      <w:lvlJc w:val="left"/>
      <w:pPr>
        <w:ind w:left="2323" w:hanging="48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8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3" w:hanging="480"/>
      </w:pPr>
      <w:rPr>
        <w:rFonts w:ascii="Wingdings" w:hAnsi="Wingdings" w:hint="default"/>
      </w:rPr>
    </w:lvl>
  </w:abstractNum>
  <w:abstractNum w:abstractNumId="8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ABB265D"/>
    <w:multiLevelType w:val="hybridMultilevel"/>
    <w:tmpl w:val="DE504814"/>
    <w:lvl w:ilvl="0" w:tplc="A2D43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825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0E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A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E5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4B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6F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06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6D2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7768A6"/>
    <w:multiLevelType w:val="hybridMultilevel"/>
    <w:tmpl w:val="D36A3E62"/>
    <w:lvl w:ilvl="0" w:tplc="AA24CE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3A97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F16D9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6EF3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3A27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401A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20BFE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DCBC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00E0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CA036E7"/>
    <w:multiLevelType w:val="hybridMultilevel"/>
    <w:tmpl w:val="0BB45238"/>
    <w:lvl w:ilvl="0" w:tplc="BDB08C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86A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5CE3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FCE1B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44E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F0EC2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024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E0DB4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B41F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3910B62"/>
    <w:multiLevelType w:val="hybridMultilevel"/>
    <w:tmpl w:val="B2ACFE04"/>
    <w:lvl w:ilvl="0" w:tplc="2E1AF6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42E518FC"/>
    <w:multiLevelType w:val="hybridMultilevel"/>
    <w:tmpl w:val="3E26A1DC"/>
    <w:lvl w:ilvl="0" w:tplc="0D8C08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4A82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01EB6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E626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20FB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DE09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B479A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2C02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6687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44F53827"/>
    <w:multiLevelType w:val="hybridMultilevel"/>
    <w:tmpl w:val="373C7128"/>
    <w:lvl w:ilvl="0" w:tplc="20C2FF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34E54"/>
    <w:multiLevelType w:val="hybridMultilevel"/>
    <w:tmpl w:val="5AAAC996"/>
    <w:lvl w:ilvl="0" w:tplc="3A7063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4AE33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746F4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8C5B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85F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D68E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CC84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2DE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92E3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93C550A"/>
    <w:multiLevelType w:val="hybridMultilevel"/>
    <w:tmpl w:val="14C64852"/>
    <w:lvl w:ilvl="0" w:tplc="A2D43C4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0300661"/>
    <w:multiLevelType w:val="hybridMultilevel"/>
    <w:tmpl w:val="F046320E"/>
    <w:lvl w:ilvl="0" w:tplc="B6C426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9A84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0A5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166A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0679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ECF9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00925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8DA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A86A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4" w15:restartNumberingAfterBreak="0">
    <w:nsid w:val="5EFA6F12"/>
    <w:multiLevelType w:val="hybridMultilevel"/>
    <w:tmpl w:val="ACDADBF0"/>
    <w:lvl w:ilvl="0" w:tplc="1A0C7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5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36D4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D5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0C51C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0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267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26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69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2B0160"/>
    <w:multiLevelType w:val="hybridMultilevel"/>
    <w:tmpl w:val="DA80E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20BF2"/>
    <w:multiLevelType w:val="hybridMultilevel"/>
    <w:tmpl w:val="82CEB700"/>
    <w:lvl w:ilvl="0" w:tplc="D1402FBA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2" w15:restartNumberingAfterBreak="0">
    <w:nsid w:val="7AFE36B0"/>
    <w:multiLevelType w:val="hybridMultilevel"/>
    <w:tmpl w:val="99A4C1A2"/>
    <w:lvl w:ilvl="0" w:tplc="DF60E6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9E4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A0E1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AEFA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1E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B8E6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C09B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CAA8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A627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C9C4BBC"/>
    <w:multiLevelType w:val="hybridMultilevel"/>
    <w:tmpl w:val="E6001B02"/>
    <w:lvl w:ilvl="0" w:tplc="2D486E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5B2352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1CAE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D207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064B2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629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DAA2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20947072">
    <w:abstractNumId w:val="28"/>
  </w:num>
  <w:num w:numId="2" w16cid:durableId="2100371137">
    <w:abstractNumId w:val="10"/>
  </w:num>
  <w:num w:numId="3" w16cid:durableId="776827720">
    <w:abstractNumId w:val="15"/>
  </w:num>
  <w:num w:numId="4" w16cid:durableId="498277972">
    <w:abstractNumId w:val="17"/>
  </w:num>
  <w:num w:numId="5" w16cid:durableId="827479043">
    <w:abstractNumId w:val="3"/>
  </w:num>
  <w:num w:numId="6" w16cid:durableId="715423150">
    <w:abstractNumId w:val="23"/>
  </w:num>
  <w:num w:numId="7" w16cid:durableId="724374712">
    <w:abstractNumId w:val="29"/>
  </w:num>
  <w:num w:numId="8" w16cid:durableId="551313170">
    <w:abstractNumId w:val="5"/>
  </w:num>
  <w:num w:numId="9" w16cid:durableId="519588749">
    <w:abstractNumId w:val="30"/>
  </w:num>
  <w:num w:numId="10" w16cid:durableId="551769601">
    <w:abstractNumId w:val="22"/>
  </w:num>
  <w:num w:numId="11" w16cid:durableId="19162359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72617206">
    <w:abstractNumId w:val="27"/>
  </w:num>
  <w:num w:numId="13" w16cid:durableId="9966937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75130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 w16cid:durableId="933248646">
    <w:abstractNumId w:val="24"/>
  </w:num>
  <w:num w:numId="16" w16cid:durableId="1185289692">
    <w:abstractNumId w:val="26"/>
  </w:num>
  <w:num w:numId="17" w16cid:durableId="1617178745">
    <w:abstractNumId w:val="14"/>
  </w:num>
  <w:num w:numId="18" w16cid:durableId="506290047">
    <w:abstractNumId w:val="31"/>
  </w:num>
  <w:num w:numId="19" w16cid:durableId="987048466">
    <w:abstractNumId w:val="11"/>
  </w:num>
  <w:num w:numId="20" w16cid:durableId="433283770">
    <w:abstractNumId w:val="20"/>
  </w:num>
  <w:num w:numId="21" w16cid:durableId="1553812459">
    <w:abstractNumId w:val="18"/>
  </w:num>
  <w:num w:numId="22" w16cid:durableId="1793594902">
    <w:abstractNumId w:val="8"/>
  </w:num>
  <w:num w:numId="23" w16cid:durableId="1066804747">
    <w:abstractNumId w:val="33"/>
  </w:num>
  <w:num w:numId="24" w16cid:durableId="1698777953">
    <w:abstractNumId w:val="4"/>
  </w:num>
  <w:num w:numId="25" w16cid:durableId="168906557">
    <w:abstractNumId w:val="13"/>
  </w:num>
  <w:num w:numId="26" w16cid:durableId="958532090">
    <w:abstractNumId w:val="12"/>
  </w:num>
  <w:num w:numId="27" w16cid:durableId="1023240315">
    <w:abstractNumId w:val="19"/>
  </w:num>
  <w:num w:numId="28" w16cid:durableId="1624145168">
    <w:abstractNumId w:val="32"/>
  </w:num>
  <w:num w:numId="29" w16cid:durableId="865485413">
    <w:abstractNumId w:val="16"/>
  </w:num>
  <w:num w:numId="30" w16cid:durableId="820997400">
    <w:abstractNumId w:val="21"/>
  </w:num>
  <w:num w:numId="31" w16cid:durableId="821695454">
    <w:abstractNumId w:val="6"/>
  </w:num>
  <w:num w:numId="32" w16cid:durableId="334042646">
    <w:abstractNumId w:val="7"/>
  </w:num>
  <w:num w:numId="33" w16cid:durableId="1001356205">
    <w:abstractNumId w:val="1"/>
  </w:num>
  <w:num w:numId="34" w16cid:durableId="1773434464">
    <w:abstractNumId w:val="25"/>
  </w:num>
  <w:num w:numId="35" w16cid:durableId="198994079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doNotDisplayPageBoundaries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0CB8"/>
    <w:rsid w:val="00002D99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17D7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AAE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5BA0"/>
    <w:rsid w:val="0003627D"/>
    <w:rsid w:val="000368DA"/>
    <w:rsid w:val="000402AB"/>
    <w:rsid w:val="00040F40"/>
    <w:rsid w:val="00041AF5"/>
    <w:rsid w:val="0004260F"/>
    <w:rsid w:val="00043DC8"/>
    <w:rsid w:val="0004406F"/>
    <w:rsid w:val="00044123"/>
    <w:rsid w:val="00044985"/>
    <w:rsid w:val="000456C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2F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3EA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0DD2"/>
    <w:rsid w:val="00081D13"/>
    <w:rsid w:val="00082230"/>
    <w:rsid w:val="0008285B"/>
    <w:rsid w:val="000834ED"/>
    <w:rsid w:val="00083ED8"/>
    <w:rsid w:val="00084240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08AE"/>
    <w:rsid w:val="000A14C7"/>
    <w:rsid w:val="000A2529"/>
    <w:rsid w:val="000A366D"/>
    <w:rsid w:val="000A3954"/>
    <w:rsid w:val="000A3FF2"/>
    <w:rsid w:val="000A471D"/>
    <w:rsid w:val="000A5151"/>
    <w:rsid w:val="000A5594"/>
    <w:rsid w:val="000A7370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23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8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2E0A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1F90"/>
    <w:rsid w:val="000F22EB"/>
    <w:rsid w:val="000F271E"/>
    <w:rsid w:val="000F283B"/>
    <w:rsid w:val="000F328C"/>
    <w:rsid w:val="000F42D3"/>
    <w:rsid w:val="000F4599"/>
    <w:rsid w:val="000F5488"/>
    <w:rsid w:val="000F5530"/>
    <w:rsid w:val="000F5C9C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0A3F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45C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0E"/>
    <w:rsid w:val="001668D7"/>
    <w:rsid w:val="00166D35"/>
    <w:rsid w:val="0016727F"/>
    <w:rsid w:val="0016752D"/>
    <w:rsid w:val="0016772E"/>
    <w:rsid w:val="00167BA0"/>
    <w:rsid w:val="00167D9B"/>
    <w:rsid w:val="001705AC"/>
    <w:rsid w:val="00170A94"/>
    <w:rsid w:val="001713BB"/>
    <w:rsid w:val="00171CFF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160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BD0"/>
    <w:rsid w:val="001A5FAC"/>
    <w:rsid w:val="001A652B"/>
    <w:rsid w:val="001A689D"/>
    <w:rsid w:val="001B044D"/>
    <w:rsid w:val="001B0D6C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7E9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29F5"/>
    <w:rsid w:val="001D2BD0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1CF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3D77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45"/>
    <w:rsid w:val="00201225"/>
    <w:rsid w:val="002024BA"/>
    <w:rsid w:val="00202596"/>
    <w:rsid w:val="00203326"/>
    <w:rsid w:val="00203763"/>
    <w:rsid w:val="0020442C"/>
    <w:rsid w:val="0020478F"/>
    <w:rsid w:val="00204939"/>
    <w:rsid w:val="00206B7D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7AC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0E67"/>
    <w:rsid w:val="002512DC"/>
    <w:rsid w:val="002513E2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4624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78"/>
    <w:rsid w:val="002706D2"/>
    <w:rsid w:val="002707BC"/>
    <w:rsid w:val="00271981"/>
    <w:rsid w:val="00271CA1"/>
    <w:rsid w:val="00272254"/>
    <w:rsid w:val="0027380F"/>
    <w:rsid w:val="00273EBD"/>
    <w:rsid w:val="0027421E"/>
    <w:rsid w:val="002749A5"/>
    <w:rsid w:val="00274AFD"/>
    <w:rsid w:val="00274F83"/>
    <w:rsid w:val="0027520E"/>
    <w:rsid w:val="00275B69"/>
    <w:rsid w:val="002767D2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5DDA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2A5E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4E6E"/>
    <w:rsid w:val="002E5DEA"/>
    <w:rsid w:val="002E719D"/>
    <w:rsid w:val="002E7D9C"/>
    <w:rsid w:val="002E7F93"/>
    <w:rsid w:val="002E7FAD"/>
    <w:rsid w:val="002F001B"/>
    <w:rsid w:val="002F11FE"/>
    <w:rsid w:val="002F1247"/>
    <w:rsid w:val="002F1435"/>
    <w:rsid w:val="002F23DA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EF1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582F"/>
    <w:rsid w:val="003262D8"/>
    <w:rsid w:val="00326780"/>
    <w:rsid w:val="00326954"/>
    <w:rsid w:val="0033017F"/>
    <w:rsid w:val="00331251"/>
    <w:rsid w:val="0033133D"/>
    <w:rsid w:val="00331B0D"/>
    <w:rsid w:val="00331C2E"/>
    <w:rsid w:val="00331EED"/>
    <w:rsid w:val="0033298B"/>
    <w:rsid w:val="00332A3B"/>
    <w:rsid w:val="00332E63"/>
    <w:rsid w:val="00333D5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0F9F"/>
    <w:rsid w:val="00351204"/>
    <w:rsid w:val="003527B2"/>
    <w:rsid w:val="003529B8"/>
    <w:rsid w:val="00352EED"/>
    <w:rsid w:val="0035466A"/>
    <w:rsid w:val="0035574C"/>
    <w:rsid w:val="0035625A"/>
    <w:rsid w:val="003566FF"/>
    <w:rsid w:val="003568B3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402"/>
    <w:rsid w:val="00382D5F"/>
    <w:rsid w:val="00384028"/>
    <w:rsid w:val="003865CA"/>
    <w:rsid w:val="00386ACE"/>
    <w:rsid w:val="00386E67"/>
    <w:rsid w:val="003901C2"/>
    <w:rsid w:val="003903D3"/>
    <w:rsid w:val="00390E9F"/>
    <w:rsid w:val="00390EAA"/>
    <w:rsid w:val="0039158A"/>
    <w:rsid w:val="0039167C"/>
    <w:rsid w:val="00393499"/>
    <w:rsid w:val="00393614"/>
    <w:rsid w:val="003936F2"/>
    <w:rsid w:val="00393873"/>
    <w:rsid w:val="00393916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8A1"/>
    <w:rsid w:val="003B5923"/>
    <w:rsid w:val="003B5F06"/>
    <w:rsid w:val="003B6A7F"/>
    <w:rsid w:val="003B6F6F"/>
    <w:rsid w:val="003B7022"/>
    <w:rsid w:val="003B7116"/>
    <w:rsid w:val="003B7D4B"/>
    <w:rsid w:val="003C0DDE"/>
    <w:rsid w:val="003C14FB"/>
    <w:rsid w:val="003C2545"/>
    <w:rsid w:val="003C27A2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2BD4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4EDB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500"/>
    <w:rsid w:val="0042274B"/>
    <w:rsid w:val="00422956"/>
    <w:rsid w:val="00422B31"/>
    <w:rsid w:val="004233C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056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1C18"/>
    <w:rsid w:val="00472760"/>
    <w:rsid w:val="00472944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3C27"/>
    <w:rsid w:val="004C53D8"/>
    <w:rsid w:val="004C5872"/>
    <w:rsid w:val="004C66F1"/>
    <w:rsid w:val="004C705B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56A"/>
    <w:rsid w:val="004E1CB3"/>
    <w:rsid w:val="004E23A7"/>
    <w:rsid w:val="004E2453"/>
    <w:rsid w:val="004E2554"/>
    <w:rsid w:val="004E5418"/>
    <w:rsid w:val="004E5A26"/>
    <w:rsid w:val="004E5D84"/>
    <w:rsid w:val="004E6B02"/>
    <w:rsid w:val="004E71E1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17DFF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77EA0"/>
    <w:rsid w:val="0058033C"/>
    <w:rsid w:val="00581A68"/>
    <w:rsid w:val="00581B00"/>
    <w:rsid w:val="005822F8"/>
    <w:rsid w:val="005836AF"/>
    <w:rsid w:val="00583DC6"/>
    <w:rsid w:val="0058454D"/>
    <w:rsid w:val="0058532E"/>
    <w:rsid w:val="00585BFB"/>
    <w:rsid w:val="005864FA"/>
    <w:rsid w:val="00586956"/>
    <w:rsid w:val="00587942"/>
    <w:rsid w:val="00587F5F"/>
    <w:rsid w:val="00590164"/>
    <w:rsid w:val="005902B1"/>
    <w:rsid w:val="005902F9"/>
    <w:rsid w:val="00591628"/>
    <w:rsid w:val="005929A6"/>
    <w:rsid w:val="00592DCF"/>
    <w:rsid w:val="005948B1"/>
    <w:rsid w:val="00595781"/>
    <w:rsid w:val="00595AB9"/>
    <w:rsid w:val="005979E8"/>
    <w:rsid w:val="005A041E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3D3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51"/>
    <w:rsid w:val="005B6C6F"/>
    <w:rsid w:val="005B7577"/>
    <w:rsid w:val="005B7CF7"/>
    <w:rsid w:val="005B7FE3"/>
    <w:rsid w:val="005C0023"/>
    <w:rsid w:val="005C0ECD"/>
    <w:rsid w:val="005C0FCA"/>
    <w:rsid w:val="005C107E"/>
    <w:rsid w:val="005C25A5"/>
    <w:rsid w:val="005C319B"/>
    <w:rsid w:val="005C4B21"/>
    <w:rsid w:val="005C53A0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3B00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8E7"/>
    <w:rsid w:val="005F6B1E"/>
    <w:rsid w:val="005F6E26"/>
    <w:rsid w:val="005F7488"/>
    <w:rsid w:val="006000FF"/>
    <w:rsid w:val="00600DFD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68D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673"/>
    <w:rsid w:val="00633CB5"/>
    <w:rsid w:val="00634395"/>
    <w:rsid w:val="00634B66"/>
    <w:rsid w:val="00635498"/>
    <w:rsid w:val="006355FC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839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2EA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55F"/>
    <w:rsid w:val="00667B57"/>
    <w:rsid w:val="00667F48"/>
    <w:rsid w:val="00670935"/>
    <w:rsid w:val="006740EF"/>
    <w:rsid w:val="006755C2"/>
    <w:rsid w:val="00675644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99B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033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439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6FFC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465D"/>
    <w:rsid w:val="00715F29"/>
    <w:rsid w:val="00716909"/>
    <w:rsid w:val="00716A22"/>
    <w:rsid w:val="00716E7D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149"/>
    <w:rsid w:val="0073349C"/>
    <w:rsid w:val="0073376A"/>
    <w:rsid w:val="00733FC1"/>
    <w:rsid w:val="007341DF"/>
    <w:rsid w:val="0073466F"/>
    <w:rsid w:val="00734849"/>
    <w:rsid w:val="00734987"/>
    <w:rsid w:val="00735A21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85F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47D44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BF5"/>
    <w:rsid w:val="00770C60"/>
    <w:rsid w:val="00771663"/>
    <w:rsid w:val="00771D69"/>
    <w:rsid w:val="007725E4"/>
    <w:rsid w:val="007726A7"/>
    <w:rsid w:val="007726F1"/>
    <w:rsid w:val="0077302C"/>
    <w:rsid w:val="007758A6"/>
    <w:rsid w:val="00775C1B"/>
    <w:rsid w:val="00775D55"/>
    <w:rsid w:val="00775E57"/>
    <w:rsid w:val="00777FE2"/>
    <w:rsid w:val="00780611"/>
    <w:rsid w:val="00780D72"/>
    <w:rsid w:val="007810AF"/>
    <w:rsid w:val="007832CA"/>
    <w:rsid w:val="00783CB5"/>
    <w:rsid w:val="00784373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5EC3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4FA8"/>
    <w:rsid w:val="007A5AA9"/>
    <w:rsid w:val="007A5F16"/>
    <w:rsid w:val="007A68BF"/>
    <w:rsid w:val="007A6AED"/>
    <w:rsid w:val="007A7007"/>
    <w:rsid w:val="007A7A0E"/>
    <w:rsid w:val="007A7ACB"/>
    <w:rsid w:val="007B0099"/>
    <w:rsid w:val="007B0234"/>
    <w:rsid w:val="007B34A4"/>
    <w:rsid w:val="007B3E89"/>
    <w:rsid w:val="007B692F"/>
    <w:rsid w:val="007B6CB8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4649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099B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83A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1F40"/>
    <w:rsid w:val="00832BDE"/>
    <w:rsid w:val="00832ED2"/>
    <w:rsid w:val="00833758"/>
    <w:rsid w:val="008339AC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9D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66847"/>
    <w:rsid w:val="00870916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5CF"/>
    <w:rsid w:val="008827AD"/>
    <w:rsid w:val="00883486"/>
    <w:rsid w:val="008838E2"/>
    <w:rsid w:val="00883CED"/>
    <w:rsid w:val="00884178"/>
    <w:rsid w:val="008863CE"/>
    <w:rsid w:val="00886C7E"/>
    <w:rsid w:val="00887C45"/>
    <w:rsid w:val="00892543"/>
    <w:rsid w:val="00892A58"/>
    <w:rsid w:val="00892CBB"/>
    <w:rsid w:val="0089312F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516"/>
    <w:rsid w:val="008A5B33"/>
    <w:rsid w:val="008A5E3E"/>
    <w:rsid w:val="008A5EB0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13E"/>
    <w:rsid w:val="008C45BD"/>
    <w:rsid w:val="008C49AC"/>
    <w:rsid w:val="008C57A9"/>
    <w:rsid w:val="008C6315"/>
    <w:rsid w:val="008C7B17"/>
    <w:rsid w:val="008C7CC9"/>
    <w:rsid w:val="008C7D8A"/>
    <w:rsid w:val="008D0F24"/>
    <w:rsid w:val="008D169B"/>
    <w:rsid w:val="008D3804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C7E"/>
    <w:rsid w:val="00906E43"/>
    <w:rsid w:val="00910207"/>
    <w:rsid w:val="009109BC"/>
    <w:rsid w:val="009112E8"/>
    <w:rsid w:val="00911A11"/>
    <w:rsid w:val="00911ECC"/>
    <w:rsid w:val="009120F2"/>
    <w:rsid w:val="00912326"/>
    <w:rsid w:val="00912955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4843"/>
    <w:rsid w:val="00925E77"/>
    <w:rsid w:val="0092635A"/>
    <w:rsid w:val="009271B9"/>
    <w:rsid w:val="00927337"/>
    <w:rsid w:val="009274A0"/>
    <w:rsid w:val="0093032D"/>
    <w:rsid w:val="0093035B"/>
    <w:rsid w:val="0093061F"/>
    <w:rsid w:val="00930A38"/>
    <w:rsid w:val="00930CB7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6E14"/>
    <w:rsid w:val="00937D62"/>
    <w:rsid w:val="0094034B"/>
    <w:rsid w:val="009414CE"/>
    <w:rsid w:val="00942029"/>
    <w:rsid w:val="009427EC"/>
    <w:rsid w:val="00942F29"/>
    <w:rsid w:val="009435E6"/>
    <w:rsid w:val="00944791"/>
    <w:rsid w:val="00950347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0CD"/>
    <w:rsid w:val="00970CB3"/>
    <w:rsid w:val="00970F79"/>
    <w:rsid w:val="00971280"/>
    <w:rsid w:val="00972244"/>
    <w:rsid w:val="00974092"/>
    <w:rsid w:val="009742C0"/>
    <w:rsid w:val="00974667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1AA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444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2D49"/>
    <w:rsid w:val="00A1389C"/>
    <w:rsid w:val="00A14700"/>
    <w:rsid w:val="00A14781"/>
    <w:rsid w:val="00A147D7"/>
    <w:rsid w:val="00A15412"/>
    <w:rsid w:val="00A15B40"/>
    <w:rsid w:val="00A15C99"/>
    <w:rsid w:val="00A163B8"/>
    <w:rsid w:val="00A16C22"/>
    <w:rsid w:val="00A172A8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6563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487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68E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CB5"/>
    <w:rsid w:val="00A9447D"/>
    <w:rsid w:val="00A95D0C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04"/>
    <w:rsid w:val="00AC03D4"/>
    <w:rsid w:val="00AC0CA0"/>
    <w:rsid w:val="00AC1EE2"/>
    <w:rsid w:val="00AC244D"/>
    <w:rsid w:val="00AC26E0"/>
    <w:rsid w:val="00AC30F3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212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3EB2"/>
    <w:rsid w:val="00B351BF"/>
    <w:rsid w:val="00B3683C"/>
    <w:rsid w:val="00B36ABA"/>
    <w:rsid w:val="00B37330"/>
    <w:rsid w:val="00B37649"/>
    <w:rsid w:val="00B37662"/>
    <w:rsid w:val="00B376FD"/>
    <w:rsid w:val="00B377DD"/>
    <w:rsid w:val="00B37F54"/>
    <w:rsid w:val="00B4094F"/>
    <w:rsid w:val="00B41B72"/>
    <w:rsid w:val="00B42458"/>
    <w:rsid w:val="00B4257B"/>
    <w:rsid w:val="00B42804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6689"/>
    <w:rsid w:val="00B5788D"/>
    <w:rsid w:val="00B60013"/>
    <w:rsid w:val="00B6005B"/>
    <w:rsid w:val="00B60608"/>
    <w:rsid w:val="00B606BA"/>
    <w:rsid w:val="00B60A05"/>
    <w:rsid w:val="00B60BB8"/>
    <w:rsid w:val="00B60F2F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1A56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153"/>
    <w:rsid w:val="00B94204"/>
    <w:rsid w:val="00B9429D"/>
    <w:rsid w:val="00B958D8"/>
    <w:rsid w:val="00B95E0B"/>
    <w:rsid w:val="00B96B15"/>
    <w:rsid w:val="00B973B5"/>
    <w:rsid w:val="00B97422"/>
    <w:rsid w:val="00BA0687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489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3AB2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40AF"/>
    <w:rsid w:val="00BD4EB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1E63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0E5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3C77"/>
    <w:rsid w:val="00C545D2"/>
    <w:rsid w:val="00C54B26"/>
    <w:rsid w:val="00C55CAF"/>
    <w:rsid w:val="00C5620A"/>
    <w:rsid w:val="00C56455"/>
    <w:rsid w:val="00C56765"/>
    <w:rsid w:val="00C57060"/>
    <w:rsid w:val="00C57573"/>
    <w:rsid w:val="00C60565"/>
    <w:rsid w:val="00C60843"/>
    <w:rsid w:val="00C61411"/>
    <w:rsid w:val="00C62217"/>
    <w:rsid w:val="00C625B8"/>
    <w:rsid w:val="00C625CA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D24"/>
    <w:rsid w:val="00C70FAD"/>
    <w:rsid w:val="00C7131E"/>
    <w:rsid w:val="00C7159A"/>
    <w:rsid w:val="00C71BC6"/>
    <w:rsid w:val="00C7428F"/>
    <w:rsid w:val="00C7468C"/>
    <w:rsid w:val="00C74791"/>
    <w:rsid w:val="00C74A5F"/>
    <w:rsid w:val="00C75874"/>
    <w:rsid w:val="00C771C2"/>
    <w:rsid w:val="00C7749E"/>
    <w:rsid w:val="00C7787F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094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37E6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196"/>
    <w:rsid w:val="00CE2D1D"/>
    <w:rsid w:val="00CE371B"/>
    <w:rsid w:val="00CE470E"/>
    <w:rsid w:val="00CE5F3A"/>
    <w:rsid w:val="00CE6C39"/>
    <w:rsid w:val="00CE72B9"/>
    <w:rsid w:val="00CE752E"/>
    <w:rsid w:val="00CE7695"/>
    <w:rsid w:val="00CF0CC0"/>
    <w:rsid w:val="00CF0EFE"/>
    <w:rsid w:val="00CF0FB3"/>
    <w:rsid w:val="00CF1715"/>
    <w:rsid w:val="00CF1B68"/>
    <w:rsid w:val="00CF2558"/>
    <w:rsid w:val="00CF28A3"/>
    <w:rsid w:val="00CF2DA8"/>
    <w:rsid w:val="00CF4303"/>
    <w:rsid w:val="00CF4BD6"/>
    <w:rsid w:val="00CF681C"/>
    <w:rsid w:val="00CF692C"/>
    <w:rsid w:val="00CF708B"/>
    <w:rsid w:val="00CF7DD7"/>
    <w:rsid w:val="00CF7FF1"/>
    <w:rsid w:val="00D00480"/>
    <w:rsid w:val="00D01453"/>
    <w:rsid w:val="00D017E5"/>
    <w:rsid w:val="00D027FD"/>
    <w:rsid w:val="00D03014"/>
    <w:rsid w:val="00D03243"/>
    <w:rsid w:val="00D03267"/>
    <w:rsid w:val="00D032C2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791"/>
    <w:rsid w:val="00D10A0C"/>
    <w:rsid w:val="00D10D4F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3B07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3DC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811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AE0"/>
    <w:rsid w:val="00DF7F08"/>
    <w:rsid w:val="00E00404"/>
    <w:rsid w:val="00E0195D"/>
    <w:rsid w:val="00E02B3D"/>
    <w:rsid w:val="00E02C24"/>
    <w:rsid w:val="00E0364D"/>
    <w:rsid w:val="00E036A0"/>
    <w:rsid w:val="00E046D1"/>
    <w:rsid w:val="00E050B5"/>
    <w:rsid w:val="00E066B0"/>
    <w:rsid w:val="00E07486"/>
    <w:rsid w:val="00E07C0A"/>
    <w:rsid w:val="00E103A0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053C"/>
    <w:rsid w:val="00E22AC6"/>
    <w:rsid w:val="00E230E4"/>
    <w:rsid w:val="00E23C3E"/>
    <w:rsid w:val="00E24492"/>
    <w:rsid w:val="00E24916"/>
    <w:rsid w:val="00E25502"/>
    <w:rsid w:val="00E25A5D"/>
    <w:rsid w:val="00E2620C"/>
    <w:rsid w:val="00E26960"/>
    <w:rsid w:val="00E2720B"/>
    <w:rsid w:val="00E27801"/>
    <w:rsid w:val="00E2780F"/>
    <w:rsid w:val="00E27C9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46D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035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1E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6FE7"/>
    <w:rsid w:val="00E7784A"/>
    <w:rsid w:val="00E779D7"/>
    <w:rsid w:val="00E8047E"/>
    <w:rsid w:val="00E80E60"/>
    <w:rsid w:val="00E81926"/>
    <w:rsid w:val="00E81B0B"/>
    <w:rsid w:val="00E81D8D"/>
    <w:rsid w:val="00E826E0"/>
    <w:rsid w:val="00E82B2E"/>
    <w:rsid w:val="00E83233"/>
    <w:rsid w:val="00E83758"/>
    <w:rsid w:val="00E83899"/>
    <w:rsid w:val="00E83BC8"/>
    <w:rsid w:val="00E83C64"/>
    <w:rsid w:val="00E85AF4"/>
    <w:rsid w:val="00E85F1B"/>
    <w:rsid w:val="00E8639A"/>
    <w:rsid w:val="00E87B44"/>
    <w:rsid w:val="00E90341"/>
    <w:rsid w:val="00E9034B"/>
    <w:rsid w:val="00E909A1"/>
    <w:rsid w:val="00E90E4D"/>
    <w:rsid w:val="00E9301B"/>
    <w:rsid w:val="00E93191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18B1"/>
    <w:rsid w:val="00EC21BB"/>
    <w:rsid w:val="00EC28D1"/>
    <w:rsid w:val="00EC363B"/>
    <w:rsid w:val="00EC3F40"/>
    <w:rsid w:val="00EC3FEB"/>
    <w:rsid w:val="00EC43FB"/>
    <w:rsid w:val="00EC444E"/>
    <w:rsid w:val="00EC7EC1"/>
    <w:rsid w:val="00ED0C07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3C6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40A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5727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4704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13CE"/>
    <w:rsid w:val="00F42731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57C71"/>
    <w:rsid w:val="00F60BA9"/>
    <w:rsid w:val="00F611BF"/>
    <w:rsid w:val="00F611F4"/>
    <w:rsid w:val="00F61CF8"/>
    <w:rsid w:val="00F61EC6"/>
    <w:rsid w:val="00F62579"/>
    <w:rsid w:val="00F63352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456F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241"/>
    <w:rsid w:val="00F963C9"/>
    <w:rsid w:val="00F9653D"/>
    <w:rsid w:val="00F970BF"/>
    <w:rsid w:val="00F974FB"/>
    <w:rsid w:val="00F97837"/>
    <w:rsid w:val="00F97D87"/>
    <w:rsid w:val="00F97FB9"/>
    <w:rsid w:val="00FA0A5D"/>
    <w:rsid w:val="00FA0AAA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1FF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208E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7D"/>
    <w:rsid w:val="00FD1D5A"/>
    <w:rsid w:val="00FD2727"/>
    <w:rsid w:val="00FD32F8"/>
    <w:rsid w:val="00FD370E"/>
    <w:rsid w:val="00FD418C"/>
    <w:rsid w:val="00FD5731"/>
    <w:rsid w:val="00FD63F9"/>
    <w:rsid w:val="00FD65C6"/>
    <w:rsid w:val="00FD69E7"/>
    <w:rsid w:val="00FD760B"/>
    <w:rsid w:val="00FD7DAD"/>
    <w:rsid w:val="00FE163B"/>
    <w:rsid w:val="00FE1B31"/>
    <w:rsid w:val="00FE22EE"/>
    <w:rsid w:val="00FE25A2"/>
    <w:rsid w:val="00FE3F17"/>
    <w:rsid w:val="00FE4A80"/>
    <w:rsid w:val="00FE6498"/>
    <w:rsid w:val="00FE6973"/>
    <w:rsid w:val="00FE6C70"/>
    <w:rsid w:val="00FE6F47"/>
    <w:rsid w:val="00FE72B2"/>
    <w:rsid w:val="00FE7BA4"/>
    <w:rsid w:val="00FF0856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32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F3149D"/>
  <w15:docId w15:val="{B355FCB5-D579-4C58-B8C6-4C0FF67F5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68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uiPriority w:val="9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1">
    <w:name w:val="B1"/>
    <w:basedOn w:val="List"/>
    <w:link w:val="B1Char"/>
    <w:qFormat/>
    <w:rsid w:val="00A97F44"/>
    <w:rPr>
      <w:rFonts w:eastAsia="Malgun Gothic"/>
    </w:rPr>
  </w:style>
  <w:style w:type="paragraph" w:customStyle="1" w:styleId="B2">
    <w:name w:val="B2+"/>
    <w:basedOn w:val="Normal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Normal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</w:rPr>
  </w:style>
  <w:style w:type="character" w:customStyle="1" w:styleId="ListParagraphChar">
    <w:name w:val="List Paragraph Char"/>
    <w:link w:val="ListParagraph"/>
    <w:uiPriority w:val="34"/>
    <w:qFormat/>
    <w:locked/>
    <w:rsid w:val="001E1CFB"/>
    <w:rPr>
      <w:rFonts w:ascii="SimSun" w:eastAsia="SimSun" w:hAnsi="SimSun" w:cs="SimSun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1F3D77"/>
    <w:pPr>
      <w:tabs>
        <w:tab w:val="left" w:pos="384"/>
      </w:tabs>
      <w:spacing w:after="0"/>
      <w:ind w:left="384" w:hanging="384"/>
    </w:pPr>
  </w:style>
  <w:style w:type="character" w:customStyle="1" w:styleId="B1Char">
    <w:name w:val="B1 Char"/>
    <w:link w:val="B1"/>
    <w:qFormat/>
    <w:rsid w:val="0071465D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2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5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7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3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657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774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48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0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6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5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6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4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40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2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13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4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01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31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64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81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0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5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9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27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4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0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3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4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07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4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6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4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07AF9E6-3814-4230-A5D1-C144CFB0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14</TotalTime>
  <Pages>2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4988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Clement Huang</cp:lastModifiedBy>
  <cp:revision>10</cp:revision>
  <cp:lastPrinted>2010-01-07T02:23:00Z</cp:lastPrinted>
  <dcterms:created xsi:type="dcterms:W3CDTF">2023-08-24T22:59:00Z</dcterms:created>
  <dcterms:modified xsi:type="dcterms:W3CDTF">2023-08-25T09:30:00Z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(3)VjtF3JhQTnwwekTqtTmrzoYa9Xj3waav1aT5TCEeAvGYlbzOzzriAqxaxBzlgT4cqGj5HgXq
yI7sCMQO/ml8Twjg/FFpK2It8uiEn0kCl4iAxowX3oYJuHtuEiLxS+mC5kBvW4PL1f6OigeS
mP61h7TlQaMBRDGmXRiSr1ZnrTjxS+nkBLt+xs2imxn2Jl9mMYBf5Z2kjsti1YLkht6mUn2N
L3hkBjWmLwDPC1vaSr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J2k268oAElGztSZSz6WF6CmWsGxypvT/P8LODlmo+IUnvORzSwLnjo
UH/2QAHnlb/eZn9cKL/5MO4GLAvYQbSOqWm4Ig/UDJxo7vtxThIb+jIXfIb0kzfIQVn00rUw
wiIGww+4OBhMEgIK9X1j3MLSkIMRD21zjmL4kzJ/UsBWLXRKc2Rk7GEl/LwELSi80BQiaE48
VrVOq3jVnxh8BGTSYsheno1rc3OQKRMBgSrE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o4UnwE1qoQ3/0UtvsAaO7Ag8Sth5ZPEN2Faw
w81bkqpQwyCrKCto/MGylvvreE6XC/vXy1TanD/oqzI4FqPhBC4=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zotero-version="6.0.20"&gt;&lt;session id="HwHsEB4L"/&gt;&lt;style id="http://www.zotero.org/styles/ieee" locale="en-US" hasBibliography="1" bibliographyStyleHasBeenSet="1"/&gt;&lt;prefs&gt;&lt;pref name="fieldType" value="Field"/&gt;&lt;pref name="automaticJour</vt:lpwstr>
  </property>
  <property fmtid="{D5CDD505-2E9C-101B-9397-08002B2CF9AE}" pid="13" name="ZOTERO_PREF_2">
    <vt:lpwstr>nalAbbreviations" value="true"/&gt;&lt;/prefs&gt;&lt;/data&gt;</vt:lpwstr>
  </property>
</Properties>
</file>